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1073E" w14:textId="77777777" w:rsidR="003F1BC8" w:rsidRDefault="003F1BC8" w:rsidP="003F1BC8">
      <w:pPr>
        <w:spacing w:line="240" w:lineRule="auto"/>
      </w:pPr>
      <w:r w:rsidRPr="00903417">
        <w:rPr>
          <w:rFonts w:cstheme="minorHAnsi"/>
          <w:noProof/>
        </w:rPr>
        <w:drawing>
          <wp:anchor distT="0" distB="0" distL="114300" distR="114300" simplePos="0" relativeHeight="251659264" behindDoc="1" locked="0" layoutInCell="1" allowOverlap="1" wp14:anchorId="08FBA6A1" wp14:editId="39343718">
            <wp:simplePos x="0" y="0"/>
            <wp:positionH relativeFrom="margin">
              <wp:align>center</wp:align>
            </wp:positionH>
            <wp:positionV relativeFrom="paragraph">
              <wp:posOffset>-362585</wp:posOffset>
            </wp:positionV>
            <wp:extent cx="7124700" cy="130492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24700" cy="1304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7F9E94" w14:textId="77777777" w:rsidR="003F1BC8" w:rsidRDefault="003F1BC8" w:rsidP="003F1BC8">
      <w:pPr>
        <w:spacing w:line="240" w:lineRule="auto"/>
      </w:pPr>
    </w:p>
    <w:p w14:paraId="1EF3716E" w14:textId="77777777" w:rsidR="003F1BC8" w:rsidRDefault="003F1BC8" w:rsidP="003F1BC8">
      <w:pPr>
        <w:spacing w:line="240" w:lineRule="auto"/>
      </w:pPr>
    </w:p>
    <w:p w14:paraId="7C533E62" w14:textId="77777777" w:rsidR="003F1BC8" w:rsidRDefault="003F1BC8" w:rsidP="003F1BC8">
      <w:pPr>
        <w:spacing w:line="240" w:lineRule="auto"/>
      </w:pPr>
      <w:r>
        <w:t>TO:</w:t>
      </w:r>
      <w:r>
        <w:tab/>
        <w:t>AASA Members</w:t>
      </w:r>
    </w:p>
    <w:p w14:paraId="208D2300" w14:textId="77777777" w:rsidR="003F1BC8" w:rsidRDefault="003F1BC8" w:rsidP="003F1BC8">
      <w:pPr>
        <w:spacing w:line="240" w:lineRule="auto"/>
      </w:pPr>
      <w:r>
        <w:t>FROM:</w:t>
      </w:r>
      <w:r>
        <w:tab/>
        <w:t>Chris Rogers, Policy Analyst</w:t>
      </w:r>
      <w:r>
        <w:br/>
      </w:r>
      <w:r>
        <w:tab/>
        <w:t>Noelle Ellerson Ng, Associate Executive Director, Advocacy &amp; Governance</w:t>
      </w:r>
    </w:p>
    <w:p w14:paraId="66565685" w14:textId="1942148B" w:rsidR="005E7C40" w:rsidRDefault="003F1BC8" w:rsidP="003F1BC8">
      <w:pPr>
        <w:spacing w:line="240" w:lineRule="auto"/>
      </w:pPr>
      <w:r>
        <w:t xml:space="preserve">RE: </w:t>
      </w:r>
      <w:r>
        <w:tab/>
        <w:t>Report of Initial Findings: COVID Survey 2 Impact on Public Schools</w:t>
      </w:r>
    </w:p>
    <w:p w14:paraId="31150F10" w14:textId="3D649B2D" w:rsidR="003F1BC8" w:rsidRDefault="003F1BC8" w:rsidP="003F1BC8">
      <w:pPr>
        <w:pBdr>
          <w:bottom w:val="single" w:sz="12" w:space="1" w:color="auto"/>
        </w:pBdr>
        <w:spacing w:line="240" w:lineRule="auto"/>
      </w:pPr>
      <w:r>
        <w:t>DATE:</w:t>
      </w:r>
      <w:r>
        <w:tab/>
        <w:t xml:space="preserve">June </w:t>
      </w:r>
      <w:r w:rsidR="00F33BB4">
        <w:t>12</w:t>
      </w:r>
      <w:r>
        <w:t>, 2020</w:t>
      </w:r>
    </w:p>
    <w:p w14:paraId="2953A2D4" w14:textId="1C5F4A5B" w:rsidR="003F1BC8" w:rsidRDefault="003F1BC8" w:rsidP="003F1BC8">
      <w:pPr>
        <w:spacing w:line="240" w:lineRule="auto"/>
      </w:pPr>
      <w:r w:rsidRPr="003F1BC8">
        <w:t xml:space="preserve">As a result of the continuation of nationwide school closures due to the COVID-19 pandemic, last May, AASA launched its second national coronavirus school response survey to provide federal, state and local policymakers with immediate data on how districts are adapting and responding to prolonged closings, the resources and information superintendents are relying on or still need, and the initial financial implications associated with the pandemic as well as re-opening schools this summer/fall. As an indication of this study, AASA garnered 501 responses from </w:t>
      </w:r>
      <w:r>
        <w:t xml:space="preserve">48 states over the weeks of </w:t>
      </w:r>
      <w:r w:rsidRPr="003F1BC8">
        <w:t xml:space="preserve">May 5 </w:t>
      </w:r>
      <w:r w:rsidR="00CC2AB8">
        <w:t>through</w:t>
      </w:r>
      <w:r w:rsidRPr="003F1BC8">
        <w:t xml:space="preserve"> June 8, 2020. This report represents the second iteration of a series that AASA will release about the impact of COVID-19 on school districts and only speaks to the preliminary effects of the COVID-19 pandemic on district operations. The initial findings are summarized below.</w:t>
      </w:r>
    </w:p>
    <w:p w14:paraId="754FF442" w14:textId="5630D9CF" w:rsidR="003F1BC8" w:rsidRDefault="003F1BC8" w:rsidP="003F1BC8">
      <w:pPr>
        <w:spacing w:line="240" w:lineRule="auto"/>
        <w:rPr>
          <w:b/>
          <w:bCs/>
        </w:rPr>
      </w:pPr>
      <w:r>
        <w:rPr>
          <w:b/>
          <w:bCs/>
        </w:rPr>
        <w:t xml:space="preserve">COVID </w:t>
      </w:r>
      <w:r w:rsidR="006B0490">
        <w:rPr>
          <w:b/>
          <w:bCs/>
        </w:rPr>
        <w:t xml:space="preserve">School </w:t>
      </w:r>
      <w:r>
        <w:rPr>
          <w:b/>
          <w:bCs/>
        </w:rPr>
        <w:t xml:space="preserve">Response and </w:t>
      </w:r>
      <w:r w:rsidR="006B0490">
        <w:rPr>
          <w:b/>
          <w:bCs/>
        </w:rPr>
        <w:t>Operations</w:t>
      </w:r>
    </w:p>
    <w:p w14:paraId="0DB40FD2" w14:textId="080666CA" w:rsidR="00E13D54" w:rsidRDefault="00E13D54" w:rsidP="00E13D54">
      <w:pPr>
        <w:pStyle w:val="ListParagraph"/>
        <w:numPr>
          <w:ilvl w:val="0"/>
          <w:numId w:val="4"/>
        </w:numPr>
      </w:pPr>
      <w:r>
        <w:t>When asked whether their district announced when schools will re-open and resume in-person instruction</w:t>
      </w:r>
      <w:r w:rsidR="00CC2AB8">
        <w:t>,</w:t>
      </w:r>
      <w:r>
        <w:t xml:space="preserve"> 94% of respondents replied</w:t>
      </w:r>
      <w:r w:rsidR="00CC2AB8">
        <w:t xml:space="preserve"> “No,</w:t>
      </w:r>
      <w:r>
        <w:t xml:space="preserve"> but we are closed for the remainder of the 2019-20 school year</w:t>
      </w:r>
      <w:r w:rsidR="00CC2AB8">
        <w:t>”</w:t>
      </w:r>
      <w:r>
        <w:t xml:space="preserve"> compared to 5% who responded </w:t>
      </w:r>
      <w:r w:rsidR="00CC2AB8">
        <w:t>“</w:t>
      </w:r>
      <w:r>
        <w:t>Yes, we will re-open based on state and local health officials.</w:t>
      </w:r>
      <w:r w:rsidR="00CC2AB8">
        <w:t>”</w:t>
      </w:r>
      <w:r>
        <w:t>(Q4)</w:t>
      </w:r>
    </w:p>
    <w:p w14:paraId="5AA53D32" w14:textId="0D15E3F2" w:rsidR="00E13D54" w:rsidRDefault="00E13D54" w:rsidP="00E13D54">
      <w:pPr>
        <w:pStyle w:val="ListParagraph"/>
        <w:numPr>
          <w:ilvl w:val="0"/>
          <w:numId w:val="4"/>
        </w:numPr>
      </w:pPr>
      <w:r>
        <w:t>When asked how district</w:t>
      </w:r>
      <w:r w:rsidR="00220687">
        <w:t>s</w:t>
      </w:r>
      <w:r>
        <w:t xml:space="preserve"> </w:t>
      </w:r>
      <w:r w:rsidR="00220687">
        <w:t>are</w:t>
      </w:r>
      <w:r>
        <w:t xml:space="preserve"> providing distance learning while schools are closed due to COVID-19, respondents replied </w:t>
      </w:r>
      <w:r w:rsidR="00CC2AB8">
        <w:t xml:space="preserve"> “</w:t>
      </w:r>
      <w:r>
        <w:t>district owned laptop, tablets, and hotspots</w:t>
      </w:r>
      <w:r w:rsidR="00CC2AB8">
        <w:t>”</w:t>
      </w:r>
      <w:r>
        <w:t xml:space="preserve"> (92%); </w:t>
      </w:r>
      <w:r w:rsidR="00CC2AB8">
        <w:t>“</w:t>
      </w:r>
      <w:r>
        <w:t>texts and phone calls home to students and families</w:t>
      </w:r>
      <w:r w:rsidR="00CC2AB8">
        <w:t>”</w:t>
      </w:r>
      <w:r>
        <w:t xml:space="preserve"> (91%); </w:t>
      </w:r>
      <w:r w:rsidR="00CC2AB8">
        <w:t>“</w:t>
      </w:r>
      <w:r>
        <w:t>video casts/webina</w:t>
      </w:r>
      <w:r w:rsidR="00CC2AB8">
        <w:t>rs”</w:t>
      </w:r>
      <w:r>
        <w:t xml:space="preserve"> (89%); </w:t>
      </w:r>
      <w:r w:rsidR="00CC2AB8">
        <w:t>“</w:t>
      </w:r>
      <w:r>
        <w:t>work packets</w:t>
      </w:r>
      <w:r w:rsidR="00CC2AB8">
        <w:t>”</w:t>
      </w:r>
      <w:r>
        <w:t xml:space="preserve"> (82%); </w:t>
      </w:r>
      <w:r w:rsidR="00CC2AB8">
        <w:t>“</w:t>
      </w:r>
      <w:r>
        <w:t>online test and quizzes</w:t>
      </w:r>
      <w:r w:rsidR="00CC2AB8">
        <w:t>”</w:t>
      </w:r>
      <w:r>
        <w:t xml:space="preserve"> (70%); </w:t>
      </w:r>
      <w:r w:rsidR="00CC2AB8">
        <w:t>“</w:t>
      </w:r>
      <w:r>
        <w:t>interactive whiteboards &amp; online platforms</w:t>
      </w:r>
      <w:r w:rsidR="00CC2AB8">
        <w:t>”</w:t>
      </w:r>
      <w:r>
        <w:t xml:space="preserve"> (65%); </w:t>
      </w:r>
      <w:r w:rsidR="00CC2AB8">
        <w:t>“</w:t>
      </w:r>
      <w:r>
        <w:t>textbooks</w:t>
      </w:r>
      <w:r w:rsidR="00CC2AB8">
        <w:t>”</w:t>
      </w:r>
      <w:r>
        <w:t xml:space="preserve"> (53%); </w:t>
      </w:r>
      <w:r w:rsidR="00CC2AB8">
        <w:t>“</w:t>
      </w:r>
      <w:r>
        <w:t>classroom blogs &amp; wikis</w:t>
      </w:r>
      <w:r w:rsidR="00CC2AB8">
        <w:t>”</w:t>
      </w:r>
      <w:r>
        <w:t xml:space="preserve"> (52%); </w:t>
      </w:r>
      <w:r w:rsidR="00CC2AB8">
        <w:t>“</w:t>
      </w:r>
      <w:r>
        <w:t>instant grading and feedback</w:t>
      </w:r>
      <w:r w:rsidR="00CC2AB8">
        <w:t>”</w:t>
      </w:r>
      <w:r>
        <w:t xml:space="preserve"> (29%); and</w:t>
      </w:r>
      <w:r w:rsidR="00131345">
        <w:t xml:space="preserve"> </w:t>
      </w:r>
      <w:r w:rsidR="00CC2AB8">
        <w:t>“</w:t>
      </w:r>
      <w:r>
        <w:t>podcast</w:t>
      </w:r>
      <w:r w:rsidR="00CC2AB8">
        <w:t>”</w:t>
      </w:r>
      <w:r w:rsidR="00131345">
        <w:t xml:space="preserve"> </w:t>
      </w:r>
      <w:r>
        <w:t>( 23%). (Q9)</w:t>
      </w:r>
    </w:p>
    <w:p w14:paraId="0501C3FB" w14:textId="2D1796FF" w:rsidR="00E13D54" w:rsidRDefault="00E13D54" w:rsidP="00E13D54">
      <w:pPr>
        <w:pStyle w:val="ListParagraph"/>
        <w:numPr>
          <w:ilvl w:val="0"/>
          <w:numId w:val="4"/>
        </w:numPr>
      </w:pPr>
      <w:r w:rsidRPr="009008D2">
        <w:t>When asked what, if anything, their</w:t>
      </w:r>
      <w:r w:rsidR="00131345">
        <w:t xml:space="preserve"> district</w:t>
      </w:r>
      <w:r w:rsidRPr="009008D2">
        <w:t xml:space="preserve"> is doing to address equity during the COVID-19 Pandemic</w:t>
      </w:r>
      <w:r>
        <w:t xml:space="preserve">, </w:t>
      </w:r>
      <w:r w:rsidRPr="009008D2">
        <w:t xml:space="preserve">respondents replied </w:t>
      </w:r>
      <w:r w:rsidR="00CC2AB8">
        <w:t>“</w:t>
      </w:r>
      <w:r w:rsidRPr="009008D2">
        <w:t>pickup/delivery of free and reduced-price meals</w:t>
      </w:r>
      <w:r w:rsidR="00CC2AB8">
        <w:t>”</w:t>
      </w:r>
      <w:r w:rsidRPr="009008D2">
        <w:t xml:space="preserve"> (96%); </w:t>
      </w:r>
      <w:r w:rsidR="00CC2AB8">
        <w:t>“</w:t>
      </w:r>
      <w:r w:rsidRPr="009008D2">
        <w:t>devices are provided for students who need them</w:t>
      </w:r>
      <w:r w:rsidR="00CC2AB8">
        <w:t>”</w:t>
      </w:r>
      <w:r w:rsidRPr="009008D2">
        <w:t xml:space="preserve"> (91%); </w:t>
      </w:r>
      <w:r w:rsidR="00CC2AB8">
        <w:t>“</w:t>
      </w:r>
      <w:r w:rsidRPr="009008D2">
        <w:t>online/phone therapy</w:t>
      </w:r>
      <w:r w:rsidR="00CC2AB8">
        <w:t>”</w:t>
      </w:r>
      <w:r w:rsidRPr="009008D2">
        <w:t xml:space="preserve"> (72%); </w:t>
      </w:r>
      <w:r w:rsidR="00CC2AB8">
        <w:t>“</w:t>
      </w:r>
      <w:r w:rsidRPr="009008D2">
        <w:t>additional online tutoring/assistance</w:t>
      </w:r>
      <w:r w:rsidR="00CC2AB8">
        <w:t>”</w:t>
      </w:r>
      <w:r w:rsidRPr="009008D2">
        <w:t xml:space="preserve"> (66%); </w:t>
      </w:r>
      <w:r w:rsidR="00CC2AB8">
        <w:t>“</w:t>
      </w:r>
      <w:r w:rsidRPr="009008D2">
        <w:t>home internet access is provided for all students</w:t>
      </w:r>
      <w:r w:rsidR="00CC2AB8">
        <w:t>”</w:t>
      </w:r>
      <w:r w:rsidRPr="009008D2">
        <w:t xml:space="preserve"> (37%); </w:t>
      </w:r>
      <w:r w:rsidR="00CC2AB8">
        <w:t>“</w:t>
      </w:r>
      <w:r w:rsidRPr="009008D2">
        <w:t>maintaining access to district/school-provided health services</w:t>
      </w:r>
      <w:r w:rsidR="00CC2AB8">
        <w:t>”</w:t>
      </w:r>
      <w:r w:rsidRPr="009008D2">
        <w:t xml:space="preserve"> (33%); </w:t>
      </w:r>
      <w:r w:rsidR="00CC2AB8">
        <w:t>“</w:t>
      </w:r>
      <w:r w:rsidRPr="009008D2">
        <w:t>families can use phones/internet to request assistance with emergency housing, utility, etc.</w:t>
      </w:r>
      <w:r w:rsidR="00CC2AB8">
        <w:t>”</w:t>
      </w:r>
      <w:r w:rsidRPr="009008D2">
        <w:t xml:space="preserve"> (22%); and </w:t>
      </w:r>
      <w:r w:rsidR="00CC2AB8">
        <w:t>“</w:t>
      </w:r>
      <w:r w:rsidRPr="009008D2">
        <w:t>othe</w:t>
      </w:r>
      <w:r w:rsidR="00CC2AB8">
        <w:t>r”</w:t>
      </w:r>
      <w:r w:rsidRPr="009008D2">
        <w:t xml:space="preserve"> (9%).</w:t>
      </w:r>
      <w:r>
        <w:t xml:space="preserve"> (Q5)</w:t>
      </w:r>
    </w:p>
    <w:p w14:paraId="1E63F225" w14:textId="7D50E852" w:rsidR="00E13D54" w:rsidRDefault="00E13D54" w:rsidP="00E13D54">
      <w:pPr>
        <w:pStyle w:val="ListParagraph"/>
        <w:numPr>
          <w:ilvl w:val="0"/>
          <w:numId w:val="4"/>
        </w:numPr>
      </w:pPr>
      <w:r w:rsidRPr="00FC7027">
        <w:t xml:space="preserve">When asked what, if anything, their district is finding hard to provide equitably during this time, respondents answered </w:t>
      </w:r>
      <w:r w:rsidR="00CC2AB8">
        <w:t>“</w:t>
      </w:r>
      <w:r w:rsidRPr="00FC7027">
        <w:t>special education and related services</w:t>
      </w:r>
      <w:r w:rsidR="00CC2AB8">
        <w:t>”</w:t>
      </w:r>
      <w:r w:rsidRPr="00FC7027">
        <w:t xml:space="preserve"> (78%); </w:t>
      </w:r>
      <w:r w:rsidR="00CC2AB8">
        <w:t>“</w:t>
      </w:r>
      <w:r w:rsidRPr="00FC7027">
        <w:t>access to online learning</w:t>
      </w:r>
      <w:r w:rsidR="00CC2AB8">
        <w:t>”</w:t>
      </w:r>
      <w:r w:rsidRPr="00FC7027">
        <w:t xml:space="preserve"> (52%); </w:t>
      </w:r>
      <w:r w:rsidR="00CC2AB8">
        <w:t>“</w:t>
      </w:r>
      <w:r w:rsidRPr="00FC7027">
        <w:t>access to district health/school-provided health services</w:t>
      </w:r>
      <w:r w:rsidR="00CC2AB8">
        <w:t>”</w:t>
      </w:r>
      <w:r w:rsidRPr="00FC7027">
        <w:t xml:space="preserve"> (35%); </w:t>
      </w:r>
      <w:r w:rsidR="00CC2AB8">
        <w:t>“</w:t>
      </w:r>
      <w:r w:rsidRPr="00FC7027">
        <w:t>devices for all students who need them</w:t>
      </w:r>
      <w:r w:rsidR="00CC2AB8">
        <w:t>”</w:t>
      </w:r>
      <w:r w:rsidRPr="00FC7027">
        <w:t xml:space="preserve"> (27%); </w:t>
      </w:r>
      <w:r w:rsidR="00CC2AB8">
        <w:t>“</w:t>
      </w:r>
      <w:r w:rsidRPr="00FC7027">
        <w:t>childcare services for emergency personnel</w:t>
      </w:r>
      <w:r w:rsidR="00CC2AB8">
        <w:t>”</w:t>
      </w:r>
      <w:r w:rsidRPr="00FC7027">
        <w:t xml:space="preserve"> (25%); </w:t>
      </w:r>
      <w:r w:rsidR="00CC2AB8">
        <w:t>“</w:t>
      </w:r>
      <w:r w:rsidRPr="00FC7027">
        <w:t>pickup/delivery of free and reduced-price meals</w:t>
      </w:r>
      <w:r w:rsidR="00CC2AB8">
        <w:t>”</w:t>
      </w:r>
      <w:r w:rsidRPr="00FC7027">
        <w:t xml:space="preserve"> (12%); and </w:t>
      </w:r>
      <w:r w:rsidR="00CC2AB8">
        <w:t>“</w:t>
      </w:r>
      <w:r w:rsidRPr="00FC7027">
        <w:t>other</w:t>
      </w:r>
      <w:r w:rsidR="00CC2AB8">
        <w:t>”</w:t>
      </w:r>
      <w:r w:rsidRPr="00FC7027">
        <w:t xml:space="preserve"> (11%).</w:t>
      </w:r>
      <w:r>
        <w:t xml:space="preserve"> (Q6)</w:t>
      </w:r>
    </w:p>
    <w:p w14:paraId="12BDD36D" w14:textId="3228E49E" w:rsidR="00E13D54" w:rsidRDefault="00E13D54" w:rsidP="006B0490">
      <w:pPr>
        <w:pStyle w:val="ListParagraph"/>
        <w:numPr>
          <w:ilvl w:val="0"/>
          <w:numId w:val="4"/>
        </w:numPr>
      </w:pPr>
      <w:r>
        <w:t xml:space="preserve">When asked to describe </w:t>
      </w:r>
      <w:r w:rsidR="00131345">
        <w:t>how</w:t>
      </w:r>
      <w:r>
        <w:t xml:space="preserve"> their district’s summer learning will look prior to the 2020-21 school year, respondents replied </w:t>
      </w:r>
      <w:r w:rsidR="00CC2AB8">
        <w:t>“</w:t>
      </w:r>
      <w:r>
        <w:t>hybrid of virtual and in-person learning for students who are at greatest risk of significant learning lost</w:t>
      </w:r>
      <w:r w:rsidR="00CC2AB8">
        <w:t>”</w:t>
      </w:r>
      <w:r>
        <w:t xml:space="preserve"> (29%); </w:t>
      </w:r>
      <w:r w:rsidR="00CC2AB8">
        <w:t>“</w:t>
      </w:r>
      <w:r>
        <w:t>virtual programming for traditional summer school courses we offer</w:t>
      </w:r>
      <w:r w:rsidR="00CC2AB8">
        <w:t>”</w:t>
      </w:r>
      <w:r>
        <w:t xml:space="preserve"> (24%); </w:t>
      </w:r>
      <w:r w:rsidR="00CC2AB8">
        <w:t>“</w:t>
      </w:r>
      <w:r>
        <w:t>other</w:t>
      </w:r>
      <w:r w:rsidR="00CC2AB8">
        <w:t>”</w:t>
      </w:r>
      <w:r>
        <w:t xml:space="preserve"> (16%); </w:t>
      </w:r>
      <w:r w:rsidR="00CC2AB8">
        <w:t>“</w:t>
      </w:r>
      <w:r>
        <w:t>we are not offering summer learning</w:t>
      </w:r>
      <w:r w:rsidR="00CC2AB8">
        <w:t>”</w:t>
      </w:r>
      <w:r>
        <w:t xml:space="preserve"> (13%); and </w:t>
      </w:r>
      <w:r w:rsidR="00CC2AB8">
        <w:t>“</w:t>
      </w:r>
      <w:r>
        <w:t>in-person instruction for students who are behind that is not optional</w:t>
      </w:r>
      <w:r w:rsidR="00CC2AB8">
        <w:t>”</w:t>
      </w:r>
      <w:r>
        <w:t xml:space="preserve"> (1%). (Q13)</w:t>
      </w:r>
    </w:p>
    <w:p w14:paraId="4995B697" w14:textId="511180BC" w:rsidR="006A00E8" w:rsidRDefault="006A00E8" w:rsidP="006A00E8">
      <w:pPr>
        <w:pStyle w:val="ListParagraph"/>
        <w:numPr>
          <w:ilvl w:val="0"/>
          <w:numId w:val="4"/>
        </w:numPr>
      </w:pPr>
      <w:r w:rsidRPr="00A77302">
        <w:t xml:space="preserve">When asked </w:t>
      </w:r>
      <w:r w:rsidR="00C31289">
        <w:t>if their</w:t>
      </w:r>
      <w:r w:rsidRPr="00A77302">
        <w:t xml:space="preserve"> district planning to offer remedial learning for the 2019-20 school year, 43% of respondents replied </w:t>
      </w:r>
      <w:r w:rsidR="009F7150">
        <w:t>“</w:t>
      </w:r>
      <w:r w:rsidRPr="00A77302">
        <w:t>yes,</w:t>
      </w:r>
      <w:r w:rsidR="009F7150">
        <w:t>”</w:t>
      </w:r>
      <w:r w:rsidRPr="00A77302">
        <w:t xml:space="preserve"> 4</w:t>
      </w:r>
      <w:r w:rsidR="00131345">
        <w:t>3</w:t>
      </w:r>
      <w:r w:rsidRPr="00A77302">
        <w:t xml:space="preserve">% said </w:t>
      </w:r>
      <w:r w:rsidR="009F7150">
        <w:t>“</w:t>
      </w:r>
      <w:r w:rsidRPr="00A77302">
        <w:t>not yet decided,</w:t>
      </w:r>
      <w:r w:rsidR="009F7150">
        <w:t>”</w:t>
      </w:r>
      <w:r w:rsidRPr="00A77302">
        <w:t xml:space="preserve"> and 13% answered </w:t>
      </w:r>
      <w:r w:rsidR="009F7150">
        <w:t>“</w:t>
      </w:r>
      <w:r w:rsidRPr="00A77302">
        <w:t>no.</w:t>
      </w:r>
      <w:r w:rsidR="009F7150">
        <w:t>”</w:t>
      </w:r>
      <w:r>
        <w:t xml:space="preserve"> (Q11)</w:t>
      </w:r>
    </w:p>
    <w:p w14:paraId="40A60DD4" w14:textId="705B548D" w:rsidR="006B0490" w:rsidRDefault="006B0490" w:rsidP="006B0490">
      <w:pPr>
        <w:pStyle w:val="ListParagraph"/>
        <w:numPr>
          <w:ilvl w:val="0"/>
          <w:numId w:val="4"/>
        </w:numPr>
      </w:pPr>
      <w:r>
        <w:lastRenderedPageBreak/>
        <w:t xml:space="preserve">When asked which of the following scheduling options </w:t>
      </w:r>
      <w:r w:rsidR="008D6139">
        <w:t xml:space="preserve">their </w:t>
      </w:r>
      <w:r>
        <w:t xml:space="preserve">district considered for the 2020-21 school year, respondents replied </w:t>
      </w:r>
      <w:r w:rsidR="009F7150">
        <w:t>“</w:t>
      </w:r>
      <w:r>
        <w:t>blend</w:t>
      </w:r>
      <w:r w:rsidR="00DD4B9D">
        <w:t>ed</w:t>
      </w:r>
      <w:r>
        <w:t>/combination of onsite and remote learning</w:t>
      </w:r>
      <w:r w:rsidR="009F7150">
        <w:t>”</w:t>
      </w:r>
      <w:r>
        <w:t xml:space="preserve"> (74%); </w:t>
      </w:r>
      <w:r w:rsidR="009F7150">
        <w:t>“</w:t>
      </w:r>
      <w:r>
        <w:t>traditional schedule</w:t>
      </w:r>
      <w:r w:rsidR="009F7150">
        <w:t>”</w:t>
      </w:r>
      <w:r>
        <w:t xml:space="preserve"> (70%); </w:t>
      </w:r>
      <w:r w:rsidR="009F7150">
        <w:t>“</w:t>
      </w:r>
      <w:r>
        <w:t>alternating days/weeks</w:t>
      </w:r>
      <w:r w:rsidR="009F7150">
        <w:t>”</w:t>
      </w:r>
      <w:r>
        <w:t xml:space="preserve"> (59%); </w:t>
      </w:r>
      <w:r w:rsidR="009F7150">
        <w:t>“</w:t>
      </w:r>
      <w:r>
        <w:t>half days</w:t>
      </w:r>
      <w:r w:rsidR="009F7150">
        <w:t>”</w:t>
      </w:r>
      <w:r>
        <w:t xml:space="preserve"> (37%); </w:t>
      </w:r>
      <w:r w:rsidR="009F7150">
        <w:t>“</w:t>
      </w:r>
      <w:r>
        <w:t>extending the school day to allow for the full day while accommodating social distancing</w:t>
      </w:r>
      <w:r w:rsidR="009F7150">
        <w:t>”</w:t>
      </w:r>
      <w:r>
        <w:t xml:space="preserve"> (22%); and </w:t>
      </w:r>
      <w:r w:rsidR="009F7150">
        <w:t>“</w:t>
      </w:r>
      <w:r>
        <w:t>none of the above</w:t>
      </w:r>
      <w:r w:rsidR="009F7150">
        <w:t>”</w:t>
      </w:r>
      <w:r>
        <w:t xml:space="preserve"> (3%). (Q16)</w:t>
      </w:r>
    </w:p>
    <w:p w14:paraId="22933F31" w14:textId="3D55E1D5" w:rsidR="006B0490" w:rsidRDefault="006B0490" w:rsidP="006B0490">
      <w:pPr>
        <w:pStyle w:val="ListParagraph"/>
        <w:numPr>
          <w:ilvl w:val="0"/>
          <w:numId w:val="4"/>
        </w:numPr>
      </w:pPr>
      <w:r>
        <w:t xml:space="preserve">When asked to describe their district’s decision status </w:t>
      </w:r>
      <w:r w:rsidR="00A946D3">
        <w:t>regarding</w:t>
      </w:r>
      <w:r>
        <w:t xml:space="preserve"> </w:t>
      </w:r>
      <w:r w:rsidR="0048032C">
        <w:t>re-opening</w:t>
      </w:r>
      <w:r>
        <w:t xml:space="preserve"> for the 2020-21 school year</w:t>
      </w:r>
      <w:r w:rsidR="0048032C">
        <w:t xml:space="preserve">, </w:t>
      </w:r>
      <w:r>
        <w:t xml:space="preserve">respondents replied </w:t>
      </w:r>
      <w:r w:rsidR="009F7150">
        <w:t>“</w:t>
      </w:r>
      <w:r>
        <w:t>we intend to open on time</w:t>
      </w:r>
      <w:r w:rsidR="009F7150">
        <w:t>”</w:t>
      </w:r>
      <w:r>
        <w:t xml:space="preserve"> (56%); </w:t>
      </w:r>
      <w:r w:rsidR="009F7150">
        <w:t>“</w:t>
      </w:r>
      <w:r>
        <w:t>we are considering a modified schedule</w:t>
      </w:r>
      <w:r w:rsidR="009F7150">
        <w:t>”</w:t>
      </w:r>
      <w:r>
        <w:t xml:space="preserve"> (32%); </w:t>
      </w:r>
      <w:r w:rsidR="009F7150">
        <w:t>“</w:t>
      </w:r>
      <w:r>
        <w:t>we have not yet begun planning</w:t>
      </w:r>
      <w:r w:rsidR="009F7150">
        <w:t>”</w:t>
      </w:r>
      <w:r>
        <w:t xml:space="preserve"> (16%); </w:t>
      </w:r>
      <w:r w:rsidR="009F7150">
        <w:t>“</w:t>
      </w:r>
      <w:r>
        <w:t>we intend to start on time with a modified schedule</w:t>
      </w:r>
      <w:r w:rsidR="009F7150">
        <w:t>”</w:t>
      </w:r>
      <w:r>
        <w:t xml:space="preserve"> (15%); </w:t>
      </w:r>
      <w:r w:rsidR="009F7150">
        <w:t>“</w:t>
      </w:r>
      <w:r>
        <w:t>we anticipate a delayed opening</w:t>
      </w:r>
      <w:r w:rsidR="009F7150">
        <w:t>”</w:t>
      </w:r>
      <w:r>
        <w:t xml:space="preserve"> (13%); </w:t>
      </w:r>
      <w:r w:rsidR="009F7150">
        <w:t>“</w:t>
      </w:r>
      <w:r>
        <w:t>we have started planning and are almost complete</w:t>
      </w:r>
      <w:r w:rsidR="009F7150">
        <w:t>”</w:t>
      </w:r>
      <w:r>
        <w:t xml:space="preserve"> (9%); </w:t>
      </w:r>
      <w:r w:rsidR="009F7150">
        <w:t>“</w:t>
      </w:r>
      <w:r>
        <w:t>we intend to start the school year early</w:t>
      </w:r>
      <w:r w:rsidR="009F7150">
        <w:t>”</w:t>
      </w:r>
      <w:r>
        <w:t xml:space="preserve"> (6%). (Q15)</w:t>
      </w:r>
    </w:p>
    <w:p w14:paraId="1A6E5744" w14:textId="295EED70" w:rsidR="00E13D54" w:rsidRPr="006B0490" w:rsidRDefault="006B0490" w:rsidP="006B0490">
      <w:pPr>
        <w:pStyle w:val="ListParagraph"/>
        <w:numPr>
          <w:ilvl w:val="0"/>
          <w:numId w:val="4"/>
        </w:numPr>
      </w:pPr>
      <w:r w:rsidRPr="007F1762">
        <w:t xml:space="preserve">When asked to describe their district’s capacity (in terms of physical space) to fully comply with recommended social distancing, respondents replied </w:t>
      </w:r>
      <w:r w:rsidR="009F7150">
        <w:t>“</w:t>
      </w:r>
      <w:r w:rsidRPr="007F1762">
        <w:t>very hard to do</w:t>
      </w:r>
      <w:r w:rsidR="009F7150">
        <w:t>”</w:t>
      </w:r>
      <w:r w:rsidRPr="007F1762">
        <w:t xml:space="preserve"> (77%); </w:t>
      </w:r>
      <w:r w:rsidR="009F7150">
        <w:t>“</w:t>
      </w:r>
      <w:r w:rsidRPr="007F1762">
        <w:t>we do not have enough physical space to accommodate full enrollment and to comply with social distancing</w:t>
      </w:r>
      <w:r w:rsidR="009F7150">
        <w:t>”</w:t>
      </w:r>
      <w:r w:rsidRPr="007F1762">
        <w:t xml:space="preserve"> (69%); </w:t>
      </w:r>
      <w:r w:rsidR="009F7150">
        <w:t>“</w:t>
      </w:r>
      <w:r w:rsidRPr="007F1762">
        <w:t>my district includes at least one school that enrolls more than 50 people (staff and students included), putting us at odds with CDC guidanc</w:t>
      </w:r>
      <w:r w:rsidR="009F7150">
        <w:t>e”</w:t>
      </w:r>
      <w:r w:rsidRPr="007F1762">
        <w:t xml:space="preserve"> (64%); </w:t>
      </w:r>
      <w:r w:rsidR="009F7150">
        <w:t>“</w:t>
      </w:r>
      <w:r w:rsidRPr="007F1762">
        <w:t>my district has some capacity to repurpose space (like gymnasiums, libraries, and cafeterias) to be used for classroom purposes</w:t>
      </w:r>
      <w:r w:rsidR="009F7150">
        <w:t>”</w:t>
      </w:r>
      <w:r w:rsidRPr="007F1762">
        <w:t xml:space="preserve"> (33%); </w:t>
      </w:r>
      <w:r w:rsidR="009F7150">
        <w:t>“</w:t>
      </w:r>
      <w:r w:rsidRPr="007F1762">
        <w:t>my district could transition seamlessly to a social-distancing scenario</w:t>
      </w:r>
      <w:r w:rsidR="009F7150">
        <w:t>”</w:t>
      </w:r>
      <w:r w:rsidRPr="007F1762">
        <w:t xml:space="preserve"> (1%), and </w:t>
      </w:r>
      <w:r w:rsidR="009F7150">
        <w:t>“</w:t>
      </w:r>
      <w:r w:rsidRPr="007F1762">
        <w:t>other</w:t>
      </w:r>
      <w:r w:rsidR="009F7150">
        <w:t>”</w:t>
      </w:r>
      <w:r w:rsidRPr="007F1762">
        <w:t xml:space="preserve"> (1%).</w:t>
      </w:r>
      <w:r>
        <w:t xml:space="preserve"> (Q25)</w:t>
      </w:r>
    </w:p>
    <w:p w14:paraId="709D63D1" w14:textId="77777777" w:rsidR="003F1BC8" w:rsidRDefault="003F1BC8" w:rsidP="003F1BC8">
      <w:pPr>
        <w:spacing w:line="240" w:lineRule="auto"/>
        <w:rPr>
          <w:b/>
          <w:bCs/>
        </w:rPr>
      </w:pPr>
      <w:r>
        <w:rPr>
          <w:b/>
          <w:bCs/>
        </w:rPr>
        <w:t>Remote/Distance Learning &amp; Homework Gap</w:t>
      </w:r>
    </w:p>
    <w:p w14:paraId="79BFAF3E" w14:textId="63BCBE42" w:rsidR="006A00E8" w:rsidRDefault="006A00E8" w:rsidP="006A00E8">
      <w:pPr>
        <w:pStyle w:val="ListParagraph"/>
        <w:numPr>
          <w:ilvl w:val="0"/>
          <w:numId w:val="2"/>
        </w:numPr>
      </w:pPr>
      <w:r w:rsidRPr="00FE29CD">
        <w:t xml:space="preserve">When asked to identify barriers that would prohibit their district from transitioning to a fully online-learning model, respondents answered </w:t>
      </w:r>
      <w:r w:rsidR="009F7150">
        <w:t>“</w:t>
      </w:r>
      <w:r w:rsidRPr="00FE29CD">
        <w:t>we lack adequate internet access at home (student homework gap)</w:t>
      </w:r>
      <w:r w:rsidR="009F7150">
        <w:t>”</w:t>
      </w:r>
      <w:r w:rsidRPr="00FE29CD">
        <w:t xml:space="preserve"> (60%); </w:t>
      </w:r>
      <w:r w:rsidR="009F7150">
        <w:t>“</w:t>
      </w:r>
      <w:r w:rsidRPr="00FE29CD">
        <w:t>we do not have the instructional capacity for online learning (teacher technology proficiency, lack of online student learning portal/platform, etc.)</w:t>
      </w:r>
      <w:r w:rsidR="009F7150">
        <w:t>”</w:t>
      </w:r>
      <w:r w:rsidRPr="00FE29CD">
        <w:t xml:space="preserve"> (40%); </w:t>
      </w:r>
      <w:r w:rsidR="009F7150">
        <w:t>“</w:t>
      </w:r>
      <w:r w:rsidRPr="00FE29CD">
        <w:t>we lack the resources to purchase a comprehensive software program that could host all of our classes and data</w:t>
      </w:r>
      <w:r w:rsidR="009F7150">
        <w:t>”</w:t>
      </w:r>
      <w:r w:rsidRPr="00FE29CD">
        <w:t xml:space="preserve"> (30%); </w:t>
      </w:r>
      <w:r w:rsidR="009F7150">
        <w:t>“</w:t>
      </w:r>
      <w:r w:rsidRPr="00FE29CD">
        <w:t>our educators and school personnel lack adequate connectivity and technology</w:t>
      </w:r>
      <w:r w:rsidR="009F7150">
        <w:t>”</w:t>
      </w:r>
      <w:r w:rsidRPr="00FE29CD">
        <w:t xml:space="preserve"> (29%); </w:t>
      </w:r>
      <w:r w:rsidR="009F7150">
        <w:t>“</w:t>
      </w:r>
      <w:r w:rsidRPr="00FE29CD">
        <w:t>we offer one</w:t>
      </w:r>
      <w:r w:rsidR="009F7150">
        <w:t>-</w:t>
      </w:r>
      <w:r w:rsidRPr="00FE29CD">
        <w:t>to</w:t>
      </w:r>
      <w:r w:rsidR="009F7150">
        <w:t>-one</w:t>
      </w:r>
      <w:r w:rsidRPr="00FE29CD">
        <w:t xml:space="preserve"> device programs in only certain grade spans/student clusters</w:t>
      </w:r>
      <w:r w:rsidR="009F7150">
        <w:t>”</w:t>
      </w:r>
      <w:r w:rsidRPr="00FE29CD">
        <w:t xml:space="preserve"> (28%); </w:t>
      </w:r>
      <w:r w:rsidR="009F7150">
        <w:t>“</w:t>
      </w:r>
      <w:r w:rsidRPr="00FE29CD">
        <w:t>we do not have adequate bandwidth</w:t>
      </w:r>
      <w:r w:rsidR="009F7150">
        <w:t>”</w:t>
      </w:r>
      <w:r w:rsidRPr="00FE29CD">
        <w:t xml:space="preserve"> (22%); </w:t>
      </w:r>
      <w:r w:rsidR="009F7150">
        <w:t>“</w:t>
      </w:r>
      <w:r w:rsidRPr="00FE29CD">
        <w:t>other</w:t>
      </w:r>
      <w:r w:rsidR="009F7150">
        <w:t>”</w:t>
      </w:r>
      <w:r w:rsidRPr="00FE29CD">
        <w:t xml:space="preserve"> (18%); </w:t>
      </w:r>
      <w:r w:rsidR="009F7150">
        <w:t>“</w:t>
      </w:r>
      <w:r w:rsidRPr="00FE29CD">
        <w:t>we do not offer anyone to one device programs in our district</w:t>
      </w:r>
      <w:r w:rsidR="009F7150">
        <w:t>”</w:t>
      </w:r>
      <w:r w:rsidRPr="00FE29CD">
        <w:t xml:space="preserve"> (14%).</w:t>
      </w:r>
      <w:r>
        <w:t xml:space="preserve"> (Q14)</w:t>
      </w:r>
    </w:p>
    <w:p w14:paraId="0A528DD8" w14:textId="1361A781" w:rsidR="006A00E8" w:rsidRDefault="006A00E8" w:rsidP="006A00E8">
      <w:pPr>
        <w:pStyle w:val="ListParagraph"/>
        <w:numPr>
          <w:ilvl w:val="0"/>
          <w:numId w:val="2"/>
        </w:numPr>
      </w:pPr>
      <w:r w:rsidRPr="00FC7027">
        <w:t xml:space="preserve">When asked what percentage of </w:t>
      </w:r>
      <w:r w:rsidR="00C31289">
        <w:t>their</w:t>
      </w:r>
      <w:r w:rsidRPr="00FC7027">
        <w:t xml:space="preserve"> students are unable to participate in remote learning because they lack either internet access or a device at home, respondents replied</w:t>
      </w:r>
      <w:r>
        <w:t xml:space="preserve"> </w:t>
      </w:r>
      <w:r w:rsidR="009F7150">
        <w:t>“</w:t>
      </w:r>
      <w:r>
        <w:t>less than 10%</w:t>
      </w:r>
      <w:r w:rsidR="009F7150">
        <w:t>”</w:t>
      </w:r>
      <w:r>
        <w:t xml:space="preserve"> (47%); </w:t>
      </w:r>
      <w:r w:rsidR="009F7150">
        <w:t>“</w:t>
      </w:r>
      <w:r>
        <w:t>11-20%</w:t>
      </w:r>
      <w:r w:rsidR="009F7150">
        <w:t>”</w:t>
      </w:r>
      <w:r>
        <w:t xml:space="preserve"> (22%); </w:t>
      </w:r>
      <w:r w:rsidR="009F7150">
        <w:t>“</w:t>
      </w:r>
      <w:r>
        <w:t>21-30%</w:t>
      </w:r>
      <w:r w:rsidR="009F7150">
        <w:t>”</w:t>
      </w:r>
      <w:r>
        <w:t xml:space="preserve"> (12%), </w:t>
      </w:r>
      <w:r w:rsidR="009F7150">
        <w:t>“</w:t>
      </w:r>
      <w:r>
        <w:t>31-40%</w:t>
      </w:r>
      <w:r w:rsidR="009F7150">
        <w:t>”</w:t>
      </w:r>
      <w:r>
        <w:t xml:space="preserve"> (6%); </w:t>
      </w:r>
      <w:r w:rsidR="009F7150">
        <w:t>“</w:t>
      </w:r>
      <w:r>
        <w:t>41-50%</w:t>
      </w:r>
      <w:r w:rsidR="009F7150">
        <w:t>”</w:t>
      </w:r>
      <w:r>
        <w:t xml:space="preserve"> (3%); </w:t>
      </w:r>
      <w:r w:rsidR="00C31289">
        <w:t>and “51% or greater” (6%).</w:t>
      </w:r>
    </w:p>
    <w:p w14:paraId="0E91B5A3" w14:textId="4E2F7178" w:rsidR="006A00E8" w:rsidRDefault="006A00E8" w:rsidP="00A946D3">
      <w:pPr>
        <w:pStyle w:val="ListParagraph"/>
        <w:numPr>
          <w:ilvl w:val="0"/>
          <w:numId w:val="2"/>
        </w:numPr>
      </w:pPr>
      <w:r w:rsidRPr="00C13A1B">
        <w:t xml:space="preserve">When asked how is </w:t>
      </w:r>
      <w:r w:rsidR="00C31289">
        <w:t>their</w:t>
      </w:r>
      <w:r w:rsidRPr="00C13A1B">
        <w:t xml:space="preserve"> district paying for ed</w:t>
      </w:r>
      <w:r w:rsidR="009F7150">
        <w:t xml:space="preserve">-tech </w:t>
      </w:r>
      <w:r w:rsidRPr="00C13A1B">
        <w:t xml:space="preserve">services to deliver curriculum and instruction in the event of an extended COVID-19 outbreak, respondents replied </w:t>
      </w:r>
      <w:r w:rsidR="009F7150">
        <w:t>“</w:t>
      </w:r>
      <w:r w:rsidRPr="00C13A1B">
        <w:t>repurposing existing local funding</w:t>
      </w:r>
      <w:r w:rsidR="009F7150">
        <w:t>”</w:t>
      </w:r>
      <w:r w:rsidRPr="00C13A1B">
        <w:t xml:space="preserve"> (61%); </w:t>
      </w:r>
      <w:r w:rsidR="009F7150">
        <w:t>“</w:t>
      </w:r>
      <w:r w:rsidRPr="00C13A1B">
        <w:t>repurposing existing state funding</w:t>
      </w:r>
      <w:r w:rsidR="009F7150">
        <w:t>”</w:t>
      </w:r>
      <w:r w:rsidRPr="00C13A1B">
        <w:t xml:space="preserve"> (57%); </w:t>
      </w:r>
      <w:r w:rsidR="009F7150">
        <w:t>“</w:t>
      </w:r>
      <w:r w:rsidRPr="00C13A1B">
        <w:t>federal emergency education relief fund</w:t>
      </w:r>
      <w:r w:rsidR="009F7150">
        <w:t>”</w:t>
      </w:r>
      <w:r w:rsidRPr="00C13A1B">
        <w:t xml:space="preserve"> (41%); </w:t>
      </w:r>
      <w:r w:rsidR="009F7150">
        <w:t>“</w:t>
      </w:r>
      <w:r w:rsidRPr="00C13A1B">
        <w:t>realize efficiencies within existing school budget</w:t>
      </w:r>
      <w:r w:rsidR="009F7150">
        <w:t>”</w:t>
      </w:r>
      <w:r w:rsidRPr="00C13A1B">
        <w:t xml:space="preserve"> (41%); </w:t>
      </w:r>
      <w:r w:rsidR="009F7150">
        <w:t>“</w:t>
      </w:r>
      <w:r w:rsidRPr="00C13A1B">
        <w:t>federal E-rate program</w:t>
      </w:r>
      <w:r w:rsidR="009F7150">
        <w:t>”</w:t>
      </w:r>
      <w:r w:rsidRPr="00C13A1B">
        <w:t xml:space="preserve"> (32%); </w:t>
      </w:r>
      <w:r w:rsidR="009F7150">
        <w:t>“</w:t>
      </w:r>
      <w:r w:rsidRPr="00C13A1B">
        <w:t>federal governors fund</w:t>
      </w:r>
      <w:r w:rsidR="00CE7E47">
        <w:t>”</w:t>
      </w:r>
      <w:r w:rsidRPr="00C13A1B">
        <w:t xml:space="preserve"> (12%); </w:t>
      </w:r>
      <w:r w:rsidR="00CE7E47">
        <w:t>“</w:t>
      </w:r>
      <w:r w:rsidRPr="00C13A1B">
        <w:t>public-private partnerships</w:t>
      </w:r>
      <w:r w:rsidR="00CE7E47">
        <w:t>”</w:t>
      </w:r>
      <w:r w:rsidRPr="00C13A1B">
        <w:t xml:space="preserve"> (12%); </w:t>
      </w:r>
      <w:r w:rsidR="00CE7E47">
        <w:t>“</w:t>
      </w:r>
      <w:r w:rsidRPr="00C13A1B">
        <w:t>private philanthropy or foundation</w:t>
      </w:r>
      <w:r w:rsidR="00CE7E47">
        <w:t>”</w:t>
      </w:r>
      <w:r w:rsidRPr="00C13A1B">
        <w:t xml:space="preserve"> (10%); and </w:t>
      </w:r>
      <w:r w:rsidR="00CE7E47">
        <w:t>“</w:t>
      </w:r>
      <w:r w:rsidRPr="00C13A1B">
        <w:t>other</w:t>
      </w:r>
      <w:r w:rsidR="00CE7E47">
        <w:t>”</w:t>
      </w:r>
      <w:r w:rsidRPr="00C13A1B">
        <w:t xml:space="preserve"> (6%).</w:t>
      </w:r>
      <w:r>
        <w:t xml:space="preserve"> (Q20)</w:t>
      </w:r>
    </w:p>
    <w:p w14:paraId="02A4BE6B" w14:textId="77777777" w:rsidR="003F1BC8" w:rsidRDefault="003F1BC8" w:rsidP="003F1BC8">
      <w:pPr>
        <w:spacing w:line="240" w:lineRule="auto"/>
        <w:rPr>
          <w:b/>
          <w:bCs/>
        </w:rPr>
      </w:pPr>
      <w:r>
        <w:rPr>
          <w:b/>
          <w:bCs/>
        </w:rPr>
        <w:t>COVID-19 Fiscal Impact &amp; Policy Relief</w:t>
      </w:r>
    </w:p>
    <w:p w14:paraId="1D096058" w14:textId="4AB91625" w:rsidR="00A946D3" w:rsidRDefault="00A946D3" w:rsidP="00A946D3">
      <w:pPr>
        <w:pStyle w:val="ListParagraph"/>
        <w:numPr>
          <w:ilvl w:val="0"/>
          <w:numId w:val="2"/>
        </w:numPr>
      </w:pPr>
      <w:r w:rsidRPr="00394B49">
        <w:t xml:space="preserve">When asked what, if any, contracts </w:t>
      </w:r>
      <w:r w:rsidR="00C31289">
        <w:t>their</w:t>
      </w:r>
      <w:r w:rsidRPr="00394B49">
        <w:t xml:space="preserve"> district </w:t>
      </w:r>
      <w:r w:rsidR="00C31289">
        <w:t>has</w:t>
      </w:r>
      <w:r w:rsidRPr="00394B49">
        <w:t xml:space="preserve"> that are not being fully realized because of the pandemic, respondents reported </w:t>
      </w:r>
      <w:r w:rsidR="00CE7E47">
        <w:t>“</w:t>
      </w:r>
      <w:r w:rsidRPr="00394B49">
        <w:t>transportation/bus service</w:t>
      </w:r>
      <w:r w:rsidR="00CE7E47">
        <w:t>”</w:t>
      </w:r>
      <w:r w:rsidRPr="00394B49">
        <w:t xml:space="preserve"> (47%); </w:t>
      </w:r>
      <w:r w:rsidR="00CE7E47">
        <w:t>“</w:t>
      </w:r>
      <w:r w:rsidRPr="00394B49">
        <w:t>student support services</w:t>
      </w:r>
      <w:r w:rsidR="00CE7E47">
        <w:t>”</w:t>
      </w:r>
      <w:r w:rsidRPr="00394B49">
        <w:t xml:space="preserve"> (33%); </w:t>
      </w:r>
      <w:r w:rsidR="00CE7E47">
        <w:t>“</w:t>
      </w:r>
      <w:r w:rsidRPr="00394B49">
        <w:t>food/nutritional services</w:t>
      </w:r>
      <w:r w:rsidR="00CE7E47">
        <w:t>”</w:t>
      </w:r>
      <w:r w:rsidRPr="00394B49">
        <w:t xml:space="preserve"> (21%); </w:t>
      </w:r>
      <w:r w:rsidR="00CE7E47">
        <w:t>“</w:t>
      </w:r>
      <w:r w:rsidRPr="00394B49">
        <w:t>janitorial</w:t>
      </w:r>
      <w:r w:rsidR="00CE7E47">
        <w:t>”</w:t>
      </w:r>
      <w:r w:rsidRPr="00394B49">
        <w:t xml:space="preserve"> (20%); and </w:t>
      </w:r>
      <w:r w:rsidR="00CE7E47">
        <w:t>“</w:t>
      </w:r>
      <w:r w:rsidRPr="00394B49">
        <w:t>other</w:t>
      </w:r>
      <w:r w:rsidR="00CE7E47">
        <w:t>”</w:t>
      </w:r>
      <w:r w:rsidRPr="00394B49">
        <w:t xml:space="preserve"> (9%).</w:t>
      </w:r>
      <w:r>
        <w:t xml:space="preserve"> (Q17)</w:t>
      </w:r>
    </w:p>
    <w:p w14:paraId="242DBA06" w14:textId="58D0F978" w:rsidR="00A946D3" w:rsidRDefault="00A946D3" w:rsidP="00A946D3">
      <w:pPr>
        <w:pStyle w:val="ListParagraph"/>
        <w:numPr>
          <w:ilvl w:val="0"/>
          <w:numId w:val="2"/>
        </w:numPr>
      </w:pPr>
      <w:bookmarkStart w:id="0" w:name="_Hlk42527766"/>
      <w:r w:rsidRPr="00C13A1B">
        <w:t>When asked ho</w:t>
      </w:r>
      <w:r w:rsidR="00C31289">
        <w:t>w their</w:t>
      </w:r>
      <w:r w:rsidRPr="00C13A1B">
        <w:t xml:space="preserve"> district</w:t>
      </w:r>
      <w:r w:rsidR="00C31289">
        <w:t xml:space="preserve"> is</w:t>
      </w:r>
      <w:r w:rsidRPr="00C13A1B">
        <w:t xml:space="preserve"> paying for ed-tech services to deliver curriculum and instruction in the event of an extended COVID-19 outbreak, respondents replied </w:t>
      </w:r>
      <w:r w:rsidR="00CE7E47">
        <w:t>“</w:t>
      </w:r>
      <w:r w:rsidRPr="00C13A1B">
        <w:t>repurposing existing local funding</w:t>
      </w:r>
      <w:r w:rsidR="00CE7E47">
        <w:t>”</w:t>
      </w:r>
      <w:r w:rsidRPr="00C13A1B">
        <w:t xml:space="preserve"> (61%); </w:t>
      </w:r>
      <w:r w:rsidR="00CE7E47">
        <w:t>“</w:t>
      </w:r>
      <w:r w:rsidRPr="00C13A1B">
        <w:t>repurposing existing state funding</w:t>
      </w:r>
      <w:r w:rsidR="00CE7E47">
        <w:t>”</w:t>
      </w:r>
      <w:r w:rsidRPr="00C13A1B">
        <w:t xml:space="preserve"> (57%); </w:t>
      </w:r>
      <w:r w:rsidR="00CE7E47">
        <w:t>“</w:t>
      </w:r>
      <w:r w:rsidRPr="00C13A1B">
        <w:t>federal emergency education relief fund</w:t>
      </w:r>
      <w:r w:rsidR="00CE7E47">
        <w:t>”</w:t>
      </w:r>
      <w:r w:rsidRPr="00C13A1B">
        <w:t xml:space="preserve"> (41%); </w:t>
      </w:r>
      <w:r w:rsidR="00CE7E47">
        <w:t>“</w:t>
      </w:r>
      <w:r w:rsidRPr="00C13A1B">
        <w:t>realize efficiencies within existing school budget</w:t>
      </w:r>
      <w:r w:rsidR="00CE7E47">
        <w:t>”</w:t>
      </w:r>
      <w:r w:rsidRPr="00C13A1B">
        <w:t xml:space="preserve"> (41%); </w:t>
      </w:r>
      <w:r w:rsidR="00CE7E47">
        <w:t>“</w:t>
      </w:r>
      <w:r w:rsidRPr="00C13A1B">
        <w:t>federal E-rate program</w:t>
      </w:r>
      <w:r w:rsidR="00CE7E47">
        <w:t>”</w:t>
      </w:r>
      <w:r w:rsidRPr="00C13A1B">
        <w:t xml:space="preserve"> (32%); </w:t>
      </w:r>
      <w:r w:rsidR="00CE7E47">
        <w:t>“</w:t>
      </w:r>
      <w:r w:rsidRPr="00C13A1B">
        <w:t>federal governors fund</w:t>
      </w:r>
      <w:r w:rsidR="00CE7E47">
        <w:t>”</w:t>
      </w:r>
      <w:r w:rsidRPr="00C13A1B">
        <w:t xml:space="preserve"> (12%); </w:t>
      </w:r>
      <w:r w:rsidR="00CE7E47">
        <w:t>“</w:t>
      </w:r>
      <w:r w:rsidRPr="00C13A1B">
        <w:t>public-private partnerships</w:t>
      </w:r>
      <w:r w:rsidR="00CE7E47">
        <w:t>”</w:t>
      </w:r>
      <w:r w:rsidRPr="00C13A1B">
        <w:t xml:space="preserve"> (12%); </w:t>
      </w:r>
      <w:r w:rsidR="00CE7E47">
        <w:t>“</w:t>
      </w:r>
      <w:r w:rsidRPr="00C13A1B">
        <w:t>private philanthropy or foundation</w:t>
      </w:r>
      <w:r w:rsidR="00CE7E47">
        <w:t>”</w:t>
      </w:r>
      <w:r w:rsidRPr="00C13A1B">
        <w:t xml:space="preserve"> (10%); and </w:t>
      </w:r>
      <w:r w:rsidR="00CE7E47">
        <w:t>“</w:t>
      </w:r>
      <w:r w:rsidRPr="00C13A1B">
        <w:t>other</w:t>
      </w:r>
      <w:r w:rsidR="00CE7E47">
        <w:t>”</w:t>
      </w:r>
      <w:r w:rsidRPr="00C13A1B">
        <w:t xml:space="preserve"> (6%).</w:t>
      </w:r>
      <w:r>
        <w:t xml:space="preserve"> (Q20)</w:t>
      </w:r>
    </w:p>
    <w:bookmarkEnd w:id="0"/>
    <w:p w14:paraId="3CFCBFF5" w14:textId="1B6C709D" w:rsidR="003F1BC8" w:rsidRPr="00A946D3" w:rsidRDefault="00A946D3" w:rsidP="00A946D3">
      <w:pPr>
        <w:pStyle w:val="ListParagraph"/>
        <w:numPr>
          <w:ilvl w:val="0"/>
          <w:numId w:val="2"/>
        </w:numPr>
      </w:pPr>
      <w:r w:rsidRPr="00282C59">
        <w:lastRenderedPageBreak/>
        <w:t xml:space="preserve">When asked what costs </w:t>
      </w:r>
      <w:r w:rsidR="00C31289">
        <w:t>they are</w:t>
      </w:r>
      <w:r w:rsidRPr="00282C59">
        <w:t xml:space="preserve"> most concerned about due to COVID-19), respondents were </w:t>
      </w:r>
      <w:r w:rsidR="0048032C">
        <w:t>replied</w:t>
      </w:r>
      <w:r w:rsidRPr="00282C59">
        <w:t xml:space="preserve"> </w:t>
      </w:r>
      <w:r w:rsidR="00CE7E47">
        <w:t>“</w:t>
      </w:r>
      <w:r w:rsidRPr="00282C59">
        <w:t>costs related to restructuring and or/staggering of student and staff schedules</w:t>
      </w:r>
      <w:r w:rsidR="00CE7E47">
        <w:t>”</w:t>
      </w:r>
      <w:r w:rsidRPr="00282C59">
        <w:t xml:space="preserve"> (70%); </w:t>
      </w:r>
      <w:r w:rsidR="00CE7E47">
        <w:t>“</w:t>
      </w:r>
      <w:r w:rsidRPr="00282C59">
        <w:t>costs related to delivering special education and related services</w:t>
      </w:r>
      <w:r w:rsidR="00CE7E47">
        <w:t>”</w:t>
      </w:r>
      <w:r w:rsidR="00DD4B9D">
        <w:t xml:space="preserve"> (67%)</w:t>
      </w:r>
      <w:r w:rsidRPr="00282C59">
        <w:t xml:space="preserve">; </w:t>
      </w:r>
      <w:r w:rsidR="00CE7E47">
        <w:t>“</w:t>
      </w:r>
      <w:r w:rsidRPr="00282C59">
        <w:t>increased transportation costs (to allow physical distancing on buses)</w:t>
      </w:r>
      <w:r w:rsidR="00CE7E47">
        <w:t>”</w:t>
      </w:r>
      <w:r w:rsidRPr="00282C59">
        <w:t xml:space="preserve"> (63%); </w:t>
      </w:r>
      <w:r w:rsidR="00CE7E47">
        <w:t>“</w:t>
      </w:r>
      <w:r w:rsidRPr="00282C59">
        <w:t>costs related to connectivity</w:t>
      </w:r>
      <w:r w:rsidR="00CE7E47">
        <w:t>”</w:t>
      </w:r>
      <w:r w:rsidRPr="00282C59">
        <w:t xml:space="preserve"> (47%); </w:t>
      </w:r>
      <w:r w:rsidR="00CE7E47">
        <w:t>“</w:t>
      </w:r>
      <w:r w:rsidRPr="00282C59">
        <w:t>costs related to serving increased health, particularly mental health, needs of students and staff</w:t>
      </w:r>
      <w:r w:rsidR="00CE7E47">
        <w:t>”</w:t>
      </w:r>
      <w:r w:rsidRPr="00282C59">
        <w:t xml:space="preserve"> (46%); </w:t>
      </w:r>
      <w:r w:rsidR="00CE7E47">
        <w:t>“</w:t>
      </w:r>
      <w:r w:rsidRPr="00282C59">
        <w:t>costs related to technology devices (laptops and personal devices</w:t>
      </w:r>
      <w:r>
        <w:t>)</w:t>
      </w:r>
      <w:r w:rsidR="00CE7E47">
        <w:t>”</w:t>
      </w:r>
      <w:r>
        <w:t xml:space="preserve"> </w:t>
      </w:r>
      <w:r w:rsidRPr="00282C59">
        <w:t>(41%);</w:t>
      </w:r>
      <w:r w:rsidR="0048032C">
        <w:t xml:space="preserve"> </w:t>
      </w:r>
      <w:r w:rsidR="00CE7E47">
        <w:t>“</w:t>
      </w:r>
      <w:r w:rsidRPr="00282C59">
        <w:t>personal protective equipment for students and staff</w:t>
      </w:r>
      <w:r w:rsidR="00CE7E47">
        <w:t>”</w:t>
      </w:r>
      <w:r w:rsidRPr="00282C59">
        <w:t xml:space="preserve"> (40%); </w:t>
      </w:r>
      <w:r w:rsidR="00CE7E47">
        <w:t>“</w:t>
      </w:r>
      <w:r w:rsidRPr="00282C59">
        <w:t>costs related to extended hours/contracts for teachers</w:t>
      </w:r>
      <w:r w:rsidR="00CE7E47">
        <w:t>”</w:t>
      </w:r>
      <w:r w:rsidRPr="00282C59">
        <w:t xml:space="preserve"> (34%);</w:t>
      </w:r>
      <w:r w:rsidR="0048032C">
        <w:t xml:space="preserve"> </w:t>
      </w:r>
      <w:r w:rsidR="00CE7E47">
        <w:t>“</w:t>
      </w:r>
      <w:r w:rsidRPr="00282C59">
        <w:t>costs associated with building/facility cleaning</w:t>
      </w:r>
      <w:r w:rsidR="00CE7E47">
        <w:t>”</w:t>
      </w:r>
      <w:r w:rsidRPr="00282C59">
        <w:t xml:space="preserve"> (33%); </w:t>
      </w:r>
      <w:r w:rsidR="00CE7E47">
        <w:t>“</w:t>
      </w:r>
      <w:r w:rsidRPr="00282C59">
        <w:t>costs associated with staff/student sanitization</w:t>
      </w:r>
      <w:r w:rsidR="00CE7E47">
        <w:t>”</w:t>
      </w:r>
      <w:r w:rsidRPr="00282C59">
        <w:t xml:space="preserve"> (31%); </w:t>
      </w:r>
      <w:r w:rsidR="00CE7E47">
        <w:t>“</w:t>
      </w:r>
      <w:r w:rsidRPr="00282C59">
        <w:t>increased use of paid time off (sick leave, vacation leave, personal leave)</w:t>
      </w:r>
      <w:r w:rsidR="00CE7E47">
        <w:t>”</w:t>
      </w:r>
      <w:r w:rsidRPr="00282C59">
        <w:t xml:space="preserve"> (29%); </w:t>
      </w:r>
      <w:r w:rsidR="00CE7E47">
        <w:t>“</w:t>
      </w:r>
      <w:r w:rsidRPr="00282C59">
        <w:t>costs for additional staff to maintain new health/sanitization protocols in school buildings</w:t>
      </w:r>
      <w:r w:rsidR="00CE7E47">
        <w:t>”</w:t>
      </w:r>
      <w:r w:rsidRPr="00282C59">
        <w:t xml:space="preserve"> (27%); </w:t>
      </w:r>
      <w:r w:rsidR="00CE7E47">
        <w:t>“</w:t>
      </w:r>
      <w:r w:rsidRPr="00282C59">
        <w:t>costs for additional tutors, substitutes, teachers, and assistants</w:t>
      </w:r>
      <w:r w:rsidR="00CE7E47">
        <w:t>”</w:t>
      </w:r>
      <w:r w:rsidRPr="00282C59">
        <w:t xml:space="preserve"> (26%); </w:t>
      </w:r>
      <w:r w:rsidR="00CE7E47">
        <w:t>“</w:t>
      </w:r>
      <w:r w:rsidRPr="00282C59">
        <w:t>costs related to providing food services to students off-site</w:t>
      </w:r>
      <w:r w:rsidR="00CE7E47">
        <w:t>”</w:t>
      </w:r>
      <w:r w:rsidRPr="00282C59">
        <w:t xml:space="preserve"> (22%); </w:t>
      </w:r>
      <w:r w:rsidR="00CE7E47">
        <w:t>“</w:t>
      </w:r>
      <w:r w:rsidRPr="00282C59">
        <w:t>costs related to serving increased number of homeless students and meeting McKinney Vento obligations</w:t>
      </w:r>
      <w:r w:rsidR="00CE7E47">
        <w:t>”</w:t>
      </w:r>
      <w:r w:rsidRPr="00282C59">
        <w:t xml:space="preserve"> (17%); </w:t>
      </w:r>
      <w:r w:rsidR="00CE7E47">
        <w:t>“</w:t>
      </w:r>
      <w:r w:rsidRPr="00282C59">
        <w:t>costs related to construction and capital outlay projects</w:t>
      </w:r>
      <w:r w:rsidR="00CE7E47">
        <w:t>”</w:t>
      </w:r>
      <w:r w:rsidRPr="00282C59">
        <w:t xml:space="preserve"> (8%); </w:t>
      </w:r>
      <w:r>
        <w:t xml:space="preserve">and </w:t>
      </w:r>
      <w:r w:rsidR="00CE7E47">
        <w:t>“</w:t>
      </w:r>
      <w:r w:rsidRPr="00282C59">
        <w:t>printing/disseminating paper learning materials</w:t>
      </w:r>
      <w:r w:rsidR="00CE7E47">
        <w:t>”</w:t>
      </w:r>
      <w:r w:rsidRPr="00282C59">
        <w:t xml:space="preserve"> (6%)</w:t>
      </w:r>
      <w:r>
        <w:t>. (Q22)</w:t>
      </w:r>
    </w:p>
    <w:p w14:paraId="475CEA97" w14:textId="77777777" w:rsidR="003F1BC8" w:rsidRPr="003D0151" w:rsidRDefault="003F1BC8" w:rsidP="003F1BC8">
      <w:pPr>
        <w:spacing w:line="240" w:lineRule="auto"/>
        <w:rPr>
          <w:b/>
          <w:bCs/>
        </w:rPr>
      </w:pPr>
      <w:r w:rsidRPr="003D0151">
        <w:rPr>
          <w:b/>
          <w:bCs/>
        </w:rPr>
        <w:t>Demographics</w:t>
      </w:r>
    </w:p>
    <w:p w14:paraId="52A07713" w14:textId="10854369" w:rsidR="003F1BC8" w:rsidRDefault="003F1BC8" w:rsidP="003F1BC8">
      <w:pPr>
        <w:pStyle w:val="ListParagraph"/>
        <w:numPr>
          <w:ilvl w:val="0"/>
          <w:numId w:val="1"/>
        </w:numPr>
        <w:spacing w:line="240" w:lineRule="auto"/>
      </w:pPr>
      <w:r>
        <w:t>The survey response rate was well above average for AASA and is nationally representative</w:t>
      </w:r>
      <w:r w:rsidR="00DD4B9D">
        <w:t xml:space="preserve"> (38%)</w:t>
      </w:r>
      <w:r>
        <w:t xml:space="preserve">. Data was not collected in a manner </w:t>
      </w:r>
      <w:r w:rsidR="0048032C">
        <w:t>to</w:t>
      </w:r>
      <w:r>
        <w:t xml:space="preserve"> support state-specific analysis. Responses were collected from 48 states, all but Hawaii and Florida. </w:t>
      </w:r>
    </w:p>
    <w:p w14:paraId="6612D8D4" w14:textId="08EECB17" w:rsidR="003F1BC8" w:rsidRDefault="003F1BC8" w:rsidP="003F1BC8">
      <w:pPr>
        <w:pStyle w:val="ListParagraph"/>
        <w:numPr>
          <w:ilvl w:val="0"/>
          <w:numId w:val="1"/>
        </w:numPr>
        <w:spacing w:line="240" w:lineRule="auto"/>
      </w:pPr>
      <w:r>
        <w:t xml:space="preserve">Community Type: </w:t>
      </w:r>
      <w:r w:rsidR="00DD4B9D">
        <w:t>6</w:t>
      </w:r>
      <w:r w:rsidR="005E7C40">
        <w:t>1</w:t>
      </w:r>
      <w:r>
        <w:t xml:space="preserve">% of respondents described their community as </w:t>
      </w:r>
      <w:r w:rsidR="00CE7E47">
        <w:t>“</w:t>
      </w:r>
      <w:r>
        <w:t>rural,</w:t>
      </w:r>
      <w:r w:rsidR="00CE7E47">
        <w:t>”</w:t>
      </w:r>
      <w:r>
        <w:t xml:space="preserve"> compared to </w:t>
      </w:r>
      <w:r w:rsidR="005E7C40">
        <w:t>30</w:t>
      </w:r>
      <w:r>
        <w:t xml:space="preserve">% responding </w:t>
      </w:r>
      <w:r w:rsidR="00CE7E47">
        <w:t>“</w:t>
      </w:r>
      <w:r>
        <w:t>suburban</w:t>
      </w:r>
      <w:r w:rsidR="00CE7E47">
        <w:t>”</w:t>
      </w:r>
      <w:r>
        <w:t xml:space="preserve"> and </w:t>
      </w:r>
      <w:r w:rsidR="005E7C40">
        <w:t>9</w:t>
      </w:r>
      <w:r>
        <w:t xml:space="preserve">% responding </w:t>
      </w:r>
      <w:r w:rsidR="00CE7E47">
        <w:t>“</w:t>
      </w:r>
      <w:r>
        <w:t>urban</w:t>
      </w:r>
      <w:r w:rsidR="00CE7E47">
        <w:t>.”</w:t>
      </w:r>
    </w:p>
    <w:p w14:paraId="023F2D73" w14:textId="135C1454" w:rsidR="0048032C" w:rsidRDefault="003F1BC8" w:rsidP="0048032C">
      <w:pPr>
        <w:pStyle w:val="ListParagraph"/>
        <w:numPr>
          <w:ilvl w:val="0"/>
          <w:numId w:val="1"/>
        </w:numPr>
        <w:spacing w:line="240" w:lineRule="auto"/>
      </w:pPr>
      <w:r>
        <w:t xml:space="preserve">District Enrollment: </w:t>
      </w:r>
    </w:p>
    <w:p w14:paraId="4E84A24C" w14:textId="77777777" w:rsidR="0048032C" w:rsidRDefault="0048032C" w:rsidP="0048032C">
      <w:pPr>
        <w:pStyle w:val="ListParagraph"/>
        <w:spacing w:line="240" w:lineRule="auto"/>
      </w:pPr>
    </w:p>
    <w:tbl>
      <w:tblPr>
        <w:tblW w:w="5170" w:type="dxa"/>
        <w:tblInd w:w="214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8"/>
        <w:gridCol w:w="1703"/>
        <w:gridCol w:w="1399"/>
      </w:tblGrid>
      <w:tr w:rsidR="0048032C" w14:paraId="7A1DECE0"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EDF0F7"/>
            <w:vAlign w:val="center"/>
          </w:tcPr>
          <w:p w14:paraId="038A70A6" w14:textId="77777777" w:rsidR="0048032C" w:rsidRDefault="0048032C" w:rsidP="008D040A">
            <w:pPr>
              <w:pStyle w:val="Td"/>
            </w:pPr>
            <w:r>
              <w:rPr>
                <w:b/>
                <w:bCs/>
              </w:rPr>
              <w:t>Responses</w:t>
            </w:r>
          </w:p>
        </w:tc>
        <w:tc>
          <w:tcPr>
            <w:tcW w:w="1647" w:type="pct"/>
            <w:tcBorders>
              <w:top w:val="outset" w:sz="6" w:space="0" w:color="auto"/>
              <w:left w:val="outset" w:sz="6" w:space="0" w:color="auto"/>
              <w:bottom w:val="outset" w:sz="6" w:space="0" w:color="auto"/>
              <w:right w:val="outset" w:sz="6" w:space="0" w:color="auto"/>
            </w:tcBorders>
            <w:shd w:val="clear" w:color="auto" w:fill="EDF0F7"/>
            <w:vAlign w:val="center"/>
          </w:tcPr>
          <w:p w14:paraId="71104C05" w14:textId="5552679B" w:rsidR="0048032C" w:rsidRDefault="0048032C" w:rsidP="008D040A">
            <w:pPr>
              <w:pStyle w:val="Td"/>
              <w:jc w:val="center"/>
            </w:pPr>
            <w:r>
              <w:rPr>
                <w:b/>
                <w:bCs/>
              </w:rPr>
              <w:t>Count</w:t>
            </w:r>
          </w:p>
        </w:tc>
        <w:tc>
          <w:tcPr>
            <w:tcW w:w="1353" w:type="pct"/>
            <w:tcBorders>
              <w:top w:val="outset" w:sz="6" w:space="0" w:color="auto"/>
              <w:left w:val="outset" w:sz="6" w:space="0" w:color="auto"/>
              <w:bottom w:val="outset" w:sz="6" w:space="0" w:color="auto"/>
              <w:right w:val="outset" w:sz="6" w:space="0" w:color="auto"/>
            </w:tcBorders>
            <w:shd w:val="clear" w:color="auto" w:fill="EDF0F7"/>
            <w:vAlign w:val="center"/>
          </w:tcPr>
          <w:p w14:paraId="1941531B" w14:textId="77777777" w:rsidR="0048032C" w:rsidRDefault="0048032C" w:rsidP="008D040A">
            <w:pPr>
              <w:pStyle w:val="Td"/>
              <w:jc w:val="center"/>
            </w:pPr>
            <w:r>
              <w:rPr>
                <w:b/>
                <w:bCs/>
              </w:rPr>
              <w:t>%</w:t>
            </w:r>
          </w:p>
        </w:tc>
      </w:tr>
      <w:tr w:rsidR="0048032C" w14:paraId="43DB8BB3" w14:textId="77777777" w:rsidTr="0048032C">
        <w:trPr>
          <w:trHeight w:val="200"/>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691544CF" w14:textId="77777777" w:rsidR="0048032C" w:rsidRDefault="0048032C" w:rsidP="008D040A">
            <w:pPr>
              <w:pStyle w:val="Td"/>
            </w:pPr>
            <w:r>
              <w:t>Fewer than 300</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6FFDA7B7" w14:textId="77777777" w:rsidR="0048032C" w:rsidRDefault="0048032C" w:rsidP="008D040A">
            <w:pPr>
              <w:pStyle w:val="Td"/>
              <w:jc w:val="center"/>
            </w:pPr>
            <w:r>
              <w:t>15</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7118149C" w14:textId="77777777" w:rsidR="0048032C" w:rsidRDefault="0048032C" w:rsidP="008D040A">
            <w:pPr>
              <w:pStyle w:val="Td"/>
              <w:jc w:val="center"/>
            </w:pPr>
            <w:r>
              <w:t>2.99%</w:t>
            </w:r>
          </w:p>
        </w:tc>
      </w:tr>
      <w:tr w:rsidR="0048032C" w14:paraId="422DADDE"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588B2293" w14:textId="77777777" w:rsidR="0048032C" w:rsidRDefault="0048032C" w:rsidP="008D040A">
            <w:pPr>
              <w:pStyle w:val="Td"/>
            </w:pPr>
            <w:r>
              <w:t>300 to 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6CBA455B" w14:textId="77777777" w:rsidR="0048032C" w:rsidRDefault="0048032C" w:rsidP="008D040A">
            <w:pPr>
              <w:pStyle w:val="Td"/>
              <w:jc w:val="center"/>
            </w:pPr>
            <w:r>
              <w:t>127</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410399BD" w14:textId="77777777" w:rsidR="0048032C" w:rsidRDefault="0048032C" w:rsidP="008D040A">
            <w:pPr>
              <w:pStyle w:val="Td"/>
              <w:jc w:val="center"/>
            </w:pPr>
            <w:r>
              <w:t>25.35%</w:t>
            </w:r>
          </w:p>
        </w:tc>
      </w:tr>
      <w:tr w:rsidR="0048032C" w14:paraId="37F03D64" w14:textId="77777777" w:rsidTr="0048032C">
        <w:trPr>
          <w:trHeight w:val="200"/>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6D73FF0E" w14:textId="77777777" w:rsidR="0048032C" w:rsidRDefault="0048032C" w:rsidP="008D040A">
            <w:pPr>
              <w:pStyle w:val="Td"/>
            </w:pPr>
            <w:r>
              <w:t>1,000 to 2,999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160C9B06" w14:textId="77777777" w:rsidR="0048032C" w:rsidRDefault="0048032C" w:rsidP="008D040A">
            <w:pPr>
              <w:pStyle w:val="Td"/>
              <w:jc w:val="center"/>
            </w:pPr>
            <w:r>
              <w:t>185</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7CA3EE0C" w14:textId="77777777" w:rsidR="0048032C" w:rsidRDefault="0048032C" w:rsidP="008D040A">
            <w:pPr>
              <w:pStyle w:val="Td"/>
              <w:jc w:val="center"/>
            </w:pPr>
            <w:r>
              <w:t>36.93%</w:t>
            </w:r>
          </w:p>
        </w:tc>
      </w:tr>
      <w:tr w:rsidR="0048032C" w14:paraId="4D812A34"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1670090F" w14:textId="77777777" w:rsidR="0048032C" w:rsidRDefault="0048032C" w:rsidP="008D040A">
            <w:pPr>
              <w:pStyle w:val="Td"/>
            </w:pPr>
            <w:r>
              <w:t>3,000 to 4,999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63185538" w14:textId="77777777" w:rsidR="0048032C" w:rsidRDefault="0048032C" w:rsidP="008D040A">
            <w:pPr>
              <w:pStyle w:val="Td"/>
              <w:jc w:val="center"/>
            </w:pPr>
            <w:r>
              <w:t>55</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378A3E34" w14:textId="77777777" w:rsidR="0048032C" w:rsidRDefault="0048032C" w:rsidP="008D040A">
            <w:pPr>
              <w:pStyle w:val="Td"/>
              <w:jc w:val="center"/>
            </w:pPr>
            <w:r>
              <w:t>10.98%</w:t>
            </w:r>
          </w:p>
        </w:tc>
      </w:tr>
      <w:tr w:rsidR="0048032C" w14:paraId="6D794A86" w14:textId="77777777" w:rsidTr="0048032C">
        <w:trPr>
          <w:trHeight w:val="200"/>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6F3CFA82" w14:textId="77777777" w:rsidR="0048032C" w:rsidRDefault="0048032C" w:rsidP="008D040A">
            <w:pPr>
              <w:pStyle w:val="Td"/>
            </w:pPr>
            <w:r>
              <w:t>5,000 to 9,999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11634377" w14:textId="77777777" w:rsidR="0048032C" w:rsidRDefault="0048032C" w:rsidP="008D040A">
            <w:pPr>
              <w:pStyle w:val="Td"/>
              <w:jc w:val="center"/>
            </w:pPr>
            <w:r>
              <w:t>67</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281FF7FC" w14:textId="77777777" w:rsidR="0048032C" w:rsidRDefault="0048032C" w:rsidP="008D040A">
            <w:pPr>
              <w:pStyle w:val="Td"/>
              <w:jc w:val="center"/>
            </w:pPr>
            <w:r>
              <w:t>13.37%</w:t>
            </w:r>
          </w:p>
        </w:tc>
      </w:tr>
      <w:tr w:rsidR="0048032C" w14:paraId="7CE01325"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612CD78F" w14:textId="77777777" w:rsidR="0048032C" w:rsidRDefault="0048032C" w:rsidP="008D040A">
            <w:pPr>
              <w:pStyle w:val="Td"/>
            </w:pPr>
            <w:r>
              <w:t>10,000 to 24,999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105683E9" w14:textId="77777777" w:rsidR="0048032C" w:rsidRDefault="0048032C" w:rsidP="008D040A">
            <w:pPr>
              <w:pStyle w:val="Td"/>
              <w:jc w:val="center"/>
            </w:pPr>
            <w:r>
              <w:t>32</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620F37E4" w14:textId="77777777" w:rsidR="0048032C" w:rsidRDefault="0048032C" w:rsidP="008D040A">
            <w:pPr>
              <w:pStyle w:val="Td"/>
              <w:jc w:val="center"/>
            </w:pPr>
            <w:r>
              <w:t>6.39%</w:t>
            </w:r>
          </w:p>
        </w:tc>
      </w:tr>
      <w:tr w:rsidR="0048032C" w14:paraId="1DD96607" w14:textId="77777777" w:rsidTr="0048032C">
        <w:trPr>
          <w:trHeight w:val="200"/>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3B4B732B" w14:textId="77777777" w:rsidR="0048032C" w:rsidRDefault="0048032C" w:rsidP="008D040A">
            <w:pPr>
              <w:pStyle w:val="Td"/>
            </w:pPr>
            <w:r>
              <w:t>25,000 to 49,999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588E14DB" w14:textId="77777777" w:rsidR="0048032C" w:rsidRDefault="0048032C" w:rsidP="008D040A">
            <w:pPr>
              <w:pStyle w:val="Td"/>
              <w:jc w:val="center"/>
            </w:pPr>
            <w:r>
              <w:t>11</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5DC30666" w14:textId="77777777" w:rsidR="0048032C" w:rsidRDefault="0048032C" w:rsidP="008D040A">
            <w:pPr>
              <w:pStyle w:val="Td"/>
              <w:jc w:val="center"/>
            </w:pPr>
            <w:r>
              <w:t>2.20%</w:t>
            </w:r>
          </w:p>
        </w:tc>
      </w:tr>
      <w:tr w:rsidR="0048032C" w14:paraId="4298BAB6"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382BCE65" w14:textId="77777777" w:rsidR="0048032C" w:rsidRDefault="0048032C" w:rsidP="008D040A">
            <w:pPr>
              <w:pStyle w:val="Td"/>
            </w:pPr>
            <w:r>
              <w:t>50,000 to 99,999</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0399C6D8" w14:textId="77777777" w:rsidR="0048032C" w:rsidRDefault="0048032C" w:rsidP="008D040A">
            <w:pPr>
              <w:pStyle w:val="Td"/>
              <w:jc w:val="center"/>
            </w:pPr>
            <w:r>
              <w:t>5</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3D6E1141" w14:textId="77777777" w:rsidR="0048032C" w:rsidRDefault="0048032C" w:rsidP="008D040A">
            <w:pPr>
              <w:pStyle w:val="Td"/>
              <w:jc w:val="center"/>
            </w:pPr>
            <w:r>
              <w:t>1.00%</w:t>
            </w:r>
          </w:p>
        </w:tc>
      </w:tr>
      <w:tr w:rsidR="0048032C" w14:paraId="40ECDF4D" w14:textId="77777777" w:rsidTr="0048032C">
        <w:trPr>
          <w:trHeight w:val="200"/>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783FB89F" w14:textId="77777777" w:rsidR="0048032C" w:rsidRDefault="0048032C" w:rsidP="008D040A">
            <w:pPr>
              <w:pStyle w:val="Td"/>
            </w:pPr>
            <w:r>
              <w:t>100,000 or more</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3F9AAA2B" w14:textId="77777777" w:rsidR="0048032C" w:rsidRDefault="0048032C" w:rsidP="008D040A">
            <w:pPr>
              <w:pStyle w:val="Td"/>
              <w:jc w:val="center"/>
            </w:pPr>
            <w:r>
              <w:t>2</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2B7EF795" w14:textId="77777777" w:rsidR="0048032C" w:rsidRDefault="0048032C" w:rsidP="008D040A">
            <w:pPr>
              <w:pStyle w:val="Td"/>
              <w:jc w:val="center"/>
            </w:pPr>
            <w:r>
              <w:t>0.40%</w:t>
            </w:r>
          </w:p>
        </w:tc>
      </w:tr>
      <w:tr w:rsidR="0048032C" w14:paraId="776DC290"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FAFDFD"/>
            <w:vAlign w:val="center"/>
          </w:tcPr>
          <w:p w14:paraId="5A3F7473" w14:textId="77777777" w:rsidR="0048032C" w:rsidRDefault="0048032C" w:rsidP="008D040A">
            <w:pPr>
              <w:pStyle w:val="Td"/>
            </w:pPr>
            <w:r>
              <w:t>(Did not answer)</w:t>
            </w:r>
          </w:p>
        </w:tc>
        <w:tc>
          <w:tcPr>
            <w:tcW w:w="1647" w:type="pct"/>
            <w:tcBorders>
              <w:top w:val="outset" w:sz="6" w:space="0" w:color="auto"/>
              <w:left w:val="outset" w:sz="6" w:space="0" w:color="auto"/>
              <w:bottom w:val="outset" w:sz="6" w:space="0" w:color="auto"/>
              <w:right w:val="outset" w:sz="6" w:space="0" w:color="auto"/>
            </w:tcBorders>
            <w:shd w:val="clear" w:color="auto" w:fill="FAFDFD"/>
            <w:vAlign w:val="center"/>
          </w:tcPr>
          <w:p w14:paraId="4F6333B2" w14:textId="77777777" w:rsidR="0048032C" w:rsidRDefault="0048032C" w:rsidP="008D040A">
            <w:pPr>
              <w:pStyle w:val="Td"/>
              <w:jc w:val="center"/>
            </w:pPr>
            <w:r>
              <w:t>2</w:t>
            </w:r>
          </w:p>
        </w:tc>
        <w:tc>
          <w:tcPr>
            <w:tcW w:w="1353" w:type="pct"/>
            <w:tcBorders>
              <w:top w:val="outset" w:sz="6" w:space="0" w:color="auto"/>
              <w:left w:val="outset" w:sz="6" w:space="0" w:color="auto"/>
              <w:bottom w:val="outset" w:sz="6" w:space="0" w:color="auto"/>
              <w:right w:val="outset" w:sz="6" w:space="0" w:color="auto"/>
            </w:tcBorders>
            <w:shd w:val="clear" w:color="auto" w:fill="FAFDFD"/>
            <w:vAlign w:val="center"/>
          </w:tcPr>
          <w:p w14:paraId="2BC31E4A" w14:textId="77777777" w:rsidR="0048032C" w:rsidRDefault="0048032C" w:rsidP="008D040A">
            <w:pPr>
              <w:pStyle w:val="Td"/>
              <w:jc w:val="center"/>
            </w:pPr>
            <w:r>
              <w:t>0.40%</w:t>
            </w:r>
          </w:p>
        </w:tc>
      </w:tr>
      <w:tr w:rsidR="0048032C" w14:paraId="5549265D" w14:textId="77777777" w:rsidTr="0048032C">
        <w:trPr>
          <w:trHeight w:val="209"/>
        </w:trPr>
        <w:tc>
          <w:tcPr>
            <w:tcW w:w="2000" w:type="pct"/>
            <w:tcBorders>
              <w:top w:val="outset" w:sz="6" w:space="0" w:color="auto"/>
              <w:left w:val="outset" w:sz="6" w:space="0" w:color="auto"/>
              <w:bottom w:val="outset" w:sz="6" w:space="0" w:color="auto"/>
              <w:right w:val="outset" w:sz="6" w:space="0" w:color="auto"/>
            </w:tcBorders>
            <w:shd w:val="clear" w:color="auto" w:fill="EDF0F7"/>
            <w:vAlign w:val="center"/>
          </w:tcPr>
          <w:p w14:paraId="48CE0BAB" w14:textId="77777777" w:rsidR="0048032C" w:rsidRDefault="0048032C" w:rsidP="008D040A">
            <w:pPr>
              <w:pStyle w:val="Td"/>
            </w:pPr>
            <w:r>
              <w:rPr>
                <w:b/>
                <w:bCs/>
              </w:rPr>
              <w:t>Total Responses</w:t>
            </w:r>
          </w:p>
        </w:tc>
        <w:tc>
          <w:tcPr>
            <w:tcW w:w="1647" w:type="pct"/>
            <w:tcBorders>
              <w:top w:val="outset" w:sz="6" w:space="0" w:color="auto"/>
              <w:left w:val="outset" w:sz="6" w:space="0" w:color="auto"/>
              <w:bottom w:val="outset" w:sz="6" w:space="0" w:color="auto"/>
              <w:right w:val="outset" w:sz="6" w:space="0" w:color="auto"/>
            </w:tcBorders>
            <w:shd w:val="clear" w:color="auto" w:fill="EDF0F7"/>
            <w:vAlign w:val="center"/>
          </w:tcPr>
          <w:p w14:paraId="23A2749E" w14:textId="77777777" w:rsidR="0048032C" w:rsidRDefault="0048032C" w:rsidP="008D040A">
            <w:pPr>
              <w:pStyle w:val="Td"/>
              <w:jc w:val="center"/>
            </w:pPr>
            <w:r>
              <w:rPr>
                <w:b/>
                <w:bCs/>
              </w:rPr>
              <w:t>501</w:t>
            </w:r>
          </w:p>
        </w:tc>
        <w:tc>
          <w:tcPr>
            <w:tcW w:w="1353" w:type="pct"/>
            <w:tcBorders>
              <w:top w:val="outset" w:sz="6" w:space="0" w:color="auto"/>
              <w:left w:val="outset" w:sz="6" w:space="0" w:color="auto"/>
              <w:bottom w:val="outset" w:sz="6" w:space="0" w:color="auto"/>
              <w:right w:val="outset" w:sz="6" w:space="0" w:color="auto"/>
            </w:tcBorders>
            <w:shd w:val="clear" w:color="auto" w:fill="EDF0F7"/>
            <w:vAlign w:val="center"/>
          </w:tcPr>
          <w:p w14:paraId="2A608E8B" w14:textId="3CEB40B5" w:rsidR="0048032C" w:rsidRDefault="00565FE2" w:rsidP="00565FE2">
            <w:pPr>
              <w:pStyle w:val="Td"/>
              <w:jc w:val="center"/>
            </w:pPr>
            <w:r>
              <w:t>100%</w:t>
            </w:r>
          </w:p>
        </w:tc>
      </w:tr>
    </w:tbl>
    <w:p w14:paraId="182BAB1D" w14:textId="77777777" w:rsidR="00DD4B9D" w:rsidRDefault="00DD4B9D" w:rsidP="003F1BC8">
      <w:pPr>
        <w:spacing w:line="240" w:lineRule="auto"/>
        <w:rPr>
          <w:i/>
          <w:iCs/>
        </w:rPr>
      </w:pPr>
    </w:p>
    <w:p w14:paraId="449D431D" w14:textId="77777777" w:rsidR="00DD4B9D" w:rsidRDefault="00DD4B9D" w:rsidP="003F1BC8">
      <w:pPr>
        <w:spacing w:line="240" w:lineRule="auto"/>
        <w:rPr>
          <w:i/>
          <w:iCs/>
        </w:rPr>
      </w:pPr>
    </w:p>
    <w:p w14:paraId="390B7E5E" w14:textId="5E502B62" w:rsidR="003F1BC8" w:rsidRPr="007573E3" w:rsidRDefault="0048032C" w:rsidP="003F1BC8">
      <w:pPr>
        <w:spacing w:line="240" w:lineRule="auto"/>
        <w:rPr>
          <w:i/>
          <w:iCs/>
        </w:rPr>
      </w:pPr>
      <w:r>
        <w:rPr>
          <w:i/>
          <w:iCs/>
        </w:rPr>
        <w:t xml:space="preserve">AASA </w:t>
      </w:r>
      <w:r w:rsidR="003F1BC8">
        <w:rPr>
          <w:i/>
          <w:iCs/>
        </w:rPr>
        <w:t>intends to re-issue elements of this survey again in three and six months along with additional relevant items, to benchmark the rolling impact of COVID on schools, as well as the impact of the pending economic slowdown/recession. Direct any questions to Noelle Ellerson Ng (</w:t>
      </w:r>
      <w:hyperlink r:id="rId11" w:history="1">
        <w:r w:rsidR="003F1BC8" w:rsidRPr="00EC6AF5">
          <w:rPr>
            <w:rStyle w:val="Hyperlink"/>
            <w:i/>
            <w:iCs/>
          </w:rPr>
          <w:t>nellerson@aasa.org</w:t>
        </w:r>
      </w:hyperlink>
      <w:r w:rsidR="003F1BC8">
        <w:rPr>
          <w:i/>
          <w:iCs/>
        </w:rPr>
        <w:t>) and Chris Rogers (</w:t>
      </w:r>
      <w:hyperlink r:id="rId12" w:history="1">
        <w:r w:rsidR="003F1BC8" w:rsidRPr="00EC6AF5">
          <w:rPr>
            <w:rStyle w:val="Hyperlink"/>
            <w:i/>
            <w:iCs/>
          </w:rPr>
          <w:t>crogers@aasa.org</w:t>
        </w:r>
      </w:hyperlink>
      <w:r w:rsidR="003F1BC8">
        <w:rPr>
          <w:i/>
          <w:iCs/>
        </w:rPr>
        <w:t xml:space="preserve">). </w:t>
      </w:r>
    </w:p>
    <w:p w14:paraId="5897C349" w14:textId="77777777" w:rsidR="00F364C8" w:rsidRDefault="00220687"/>
    <w:sectPr w:rsidR="00F364C8" w:rsidSect="007573E3">
      <w:footerReference w:type="default" r:id="rId13"/>
      <w:pgSz w:w="12240" w:h="15840"/>
      <w:pgMar w:top="1008" w:right="1008" w:bottom="1008" w:left="1008"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D2794" w14:textId="77777777" w:rsidR="009949A1" w:rsidRDefault="009949A1">
      <w:pPr>
        <w:spacing w:after="0" w:line="240" w:lineRule="auto"/>
      </w:pPr>
      <w:r>
        <w:separator/>
      </w:r>
    </w:p>
  </w:endnote>
  <w:endnote w:type="continuationSeparator" w:id="0">
    <w:p w14:paraId="29F650F0" w14:textId="77777777" w:rsidR="009949A1" w:rsidRDefault="0099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7331007"/>
      <w:docPartObj>
        <w:docPartGallery w:val="Page Numbers (Bottom of Page)"/>
        <w:docPartUnique/>
      </w:docPartObj>
    </w:sdtPr>
    <w:sdtEndPr>
      <w:rPr>
        <w:noProof/>
      </w:rPr>
    </w:sdtEndPr>
    <w:sdtContent>
      <w:p w14:paraId="6360369A" w14:textId="77777777" w:rsidR="007573E3" w:rsidRDefault="0052077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BA867" w14:textId="77777777" w:rsidR="007573E3" w:rsidRDefault="00220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706B4" w14:textId="77777777" w:rsidR="009949A1" w:rsidRDefault="009949A1">
      <w:pPr>
        <w:spacing w:after="0" w:line="240" w:lineRule="auto"/>
      </w:pPr>
      <w:r>
        <w:separator/>
      </w:r>
    </w:p>
  </w:footnote>
  <w:footnote w:type="continuationSeparator" w:id="0">
    <w:p w14:paraId="7C6E51BE" w14:textId="77777777" w:rsidR="009949A1" w:rsidRDefault="009949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6791B"/>
    <w:multiLevelType w:val="hybridMultilevel"/>
    <w:tmpl w:val="AEEAF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820C07"/>
    <w:multiLevelType w:val="hybridMultilevel"/>
    <w:tmpl w:val="B55C2DEA"/>
    <w:lvl w:ilvl="0" w:tplc="DF2AE31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0B6713"/>
    <w:multiLevelType w:val="hybridMultilevel"/>
    <w:tmpl w:val="68E23DBC"/>
    <w:lvl w:ilvl="0" w:tplc="3EF0C85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080C8B"/>
    <w:multiLevelType w:val="hybridMultilevel"/>
    <w:tmpl w:val="7354D4C4"/>
    <w:lvl w:ilvl="0" w:tplc="3E6ABC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C8"/>
    <w:rsid w:val="00094726"/>
    <w:rsid w:val="00131345"/>
    <w:rsid w:val="00220687"/>
    <w:rsid w:val="00257A53"/>
    <w:rsid w:val="00307052"/>
    <w:rsid w:val="003E6571"/>
    <w:rsid w:val="003F1BC8"/>
    <w:rsid w:val="00433ACE"/>
    <w:rsid w:val="0048032C"/>
    <w:rsid w:val="00520776"/>
    <w:rsid w:val="00565FE2"/>
    <w:rsid w:val="005E7C40"/>
    <w:rsid w:val="006A00E8"/>
    <w:rsid w:val="006B0490"/>
    <w:rsid w:val="008D6139"/>
    <w:rsid w:val="009949A1"/>
    <w:rsid w:val="009F7150"/>
    <w:rsid w:val="00A946D3"/>
    <w:rsid w:val="00B62AED"/>
    <w:rsid w:val="00C31289"/>
    <w:rsid w:val="00CC2AB8"/>
    <w:rsid w:val="00CE7E47"/>
    <w:rsid w:val="00DD4B9D"/>
    <w:rsid w:val="00E13D54"/>
    <w:rsid w:val="00F33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8503"/>
  <w15:chartTrackingRefBased/>
  <w15:docId w15:val="{CE1A9AED-13A8-49EA-BEE6-C2F32579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1BC8"/>
    <w:pPr>
      <w:ind w:left="720"/>
      <w:contextualSpacing/>
    </w:pPr>
  </w:style>
  <w:style w:type="paragraph" w:customStyle="1" w:styleId="Tdtdfont">
    <w:name w:val="Td_tdfont"/>
    <w:basedOn w:val="Normal"/>
    <w:rsid w:val="003F1BC8"/>
    <w:pPr>
      <w:pBdr>
        <w:top w:val="nil"/>
        <w:left w:val="nil"/>
        <w:bottom w:val="nil"/>
        <w:right w:val="nil"/>
      </w:pBdr>
      <w:spacing w:after="0" w:line="240" w:lineRule="auto"/>
    </w:pPr>
    <w:rPr>
      <w:rFonts w:ascii="Arial" w:eastAsia="Arial" w:hAnsi="Arial" w:cs="Arial"/>
      <w:sz w:val="20"/>
      <w:szCs w:val="20"/>
    </w:rPr>
  </w:style>
  <w:style w:type="paragraph" w:styleId="Footer">
    <w:name w:val="footer"/>
    <w:basedOn w:val="Normal"/>
    <w:link w:val="FooterChar"/>
    <w:uiPriority w:val="99"/>
    <w:unhideWhenUsed/>
    <w:rsid w:val="003F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1BC8"/>
  </w:style>
  <w:style w:type="character" w:styleId="Hyperlink">
    <w:name w:val="Hyperlink"/>
    <w:basedOn w:val="DefaultParagraphFont"/>
    <w:uiPriority w:val="99"/>
    <w:unhideWhenUsed/>
    <w:rsid w:val="003F1BC8"/>
    <w:rPr>
      <w:color w:val="0563C1" w:themeColor="hyperlink"/>
      <w:u w:val="single"/>
    </w:rPr>
  </w:style>
  <w:style w:type="character" w:styleId="CommentReference">
    <w:name w:val="annotation reference"/>
    <w:basedOn w:val="DefaultParagraphFont"/>
    <w:uiPriority w:val="99"/>
    <w:semiHidden/>
    <w:unhideWhenUsed/>
    <w:rsid w:val="003F1BC8"/>
    <w:rPr>
      <w:sz w:val="16"/>
      <w:szCs w:val="16"/>
    </w:rPr>
  </w:style>
  <w:style w:type="paragraph" w:styleId="CommentText">
    <w:name w:val="annotation text"/>
    <w:basedOn w:val="Normal"/>
    <w:link w:val="CommentTextChar"/>
    <w:uiPriority w:val="99"/>
    <w:unhideWhenUsed/>
    <w:rsid w:val="003F1BC8"/>
    <w:pPr>
      <w:spacing w:line="240" w:lineRule="auto"/>
    </w:pPr>
    <w:rPr>
      <w:sz w:val="20"/>
      <w:szCs w:val="20"/>
    </w:rPr>
  </w:style>
  <w:style w:type="character" w:customStyle="1" w:styleId="CommentTextChar">
    <w:name w:val="Comment Text Char"/>
    <w:basedOn w:val="DefaultParagraphFont"/>
    <w:link w:val="CommentText"/>
    <w:uiPriority w:val="99"/>
    <w:rsid w:val="003F1BC8"/>
    <w:rPr>
      <w:sz w:val="20"/>
      <w:szCs w:val="20"/>
    </w:rPr>
  </w:style>
  <w:style w:type="paragraph" w:styleId="BalloonText">
    <w:name w:val="Balloon Text"/>
    <w:basedOn w:val="Normal"/>
    <w:link w:val="BalloonTextChar"/>
    <w:uiPriority w:val="99"/>
    <w:semiHidden/>
    <w:unhideWhenUsed/>
    <w:rsid w:val="003F1B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BC8"/>
    <w:rPr>
      <w:rFonts w:ascii="Segoe UI" w:hAnsi="Segoe UI" w:cs="Segoe UI"/>
      <w:sz w:val="18"/>
      <w:szCs w:val="18"/>
    </w:rPr>
  </w:style>
  <w:style w:type="paragraph" w:customStyle="1" w:styleId="Td">
    <w:name w:val="Td"/>
    <w:basedOn w:val="Normal"/>
    <w:rsid w:val="0048032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rogers@aasa.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ellerson@aasa.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53D550B2D8994E81F339E5242EFD28" ma:contentTypeVersion="10" ma:contentTypeDescription="Create a new document." ma:contentTypeScope="" ma:versionID="08af2ca0b833fe268e2ec375a304588b">
  <xsd:schema xmlns:xsd="http://www.w3.org/2001/XMLSchema" xmlns:xs="http://www.w3.org/2001/XMLSchema" xmlns:p="http://schemas.microsoft.com/office/2006/metadata/properties" xmlns:ns2="34b16050-41ae-41ea-ae08-597315b30d4d" targetNamespace="http://schemas.microsoft.com/office/2006/metadata/properties" ma:root="true" ma:fieldsID="06d80ccb7d986863c53a02d9767590c8" ns2:_="">
    <xsd:import namespace="34b16050-41ae-41ea-ae08-597315b30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16050-41ae-41ea-ae08-597315b30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0CDCB-61E2-4ADC-9361-F097F5A5D6DE}">
  <ds:schemaRefs>
    <ds:schemaRef ds:uri="http://schemas.microsoft.com/sharepoint/v3/contenttype/forms"/>
  </ds:schemaRefs>
</ds:datastoreItem>
</file>

<file path=customXml/itemProps2.xml><?xml version="1.0" encoding="utf-8"?>
<ds:datastoreItem xmlns:ds="http://schemas.openxmlformats.org/officeDocument/2006/customXml" ds:itemID="{C53EB6A8-4BC5-4996-9A68-6C58D1455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16050-41ae-41ea-ae08-597315b30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00521-81F9-4C0D-A05D-2320A466B1F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4b16050-41ae-41ea-ae08-597315b30d4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1519</Words>
  <Characters>8664</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Christian</dc:creator>
  <cp:keywords/>
  <dc:description/>
  <cp:lastModifiedBy>Rogers, Christian</cp:lastModifiedBy>
  <cp:revision>2</cp:revision>
  <dcterms:created xsi:type="dcterms:W3CDTF">2020-06-16T11:27:00Z</dcterms:created>
  <dcterms:modified xsi:type="dcterms:W3CDTF">2020-06-16T11:27:00Z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0x0101007C53D550B2D8994E81F339E5242EFD28</vt:lpwstr>
  </property>
</Properties>
</file>